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Optometrists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fced27c121e5b363d2d2232c822d1d25491e8cc"/>
    <w:p>
      <w:pPr>
        <w:pStyle w:val="Heading1"/>
      </w:pPr>
      <w:r>
        <w:t xml:space="preserve">Literature Review on the Role of Optometrists in Malaysia Kuala Lumpur</w:t>
      </w:r>
    </w:p>
    <w:p>
      <w:pPr>
        <w:pStyle w:val="FirstParagraph"/>
      </w:pPr>
      <w:r>
        <w:rPr>
          <w:bCs/>
          <w:b/>
        </w:rPr>
        <w:t xml:space="preserve">Introduction:</w:t>
      </w:r>
      <w:r>
        <w:t xml:space="preserve"> </w:t>
      </w:r>
      <w:r>
        <w:t xml:space="preserve">The field of optometry plays a critical role in maintaining and improving public eye health, particularly in urban centers like Kuala Lumpur, Malaysia. As a hub for healthcare innovation and multicultural diversity, Kuala Lumpur presents unique challenges and opportunities for optometrists. This literature review explores the current state of optometry services in Malaysia’s capital city, the professional landscape of optometrists operating within this region, and the socio-cultural factors influencing their practice. The analysis emphasizes how Kuala Lumpur’s dynamic environment shapes both clinical practices and research trends among optometrists.</w:t>
      </w:r>
    </w:p>
    <w:bookmarkStart w:id="20" w:name="the-role-of-optometrists-in-malaysia"/>
    <w:p>
      <w:pPr>
        <w:pStyle w:val="Heading2"/>
      </w:pPr>
      <w:r>
        <w:t xml:space="preserve">1. The Role of Optometrists in Malaysia</w:t>
      </w:r>
    </w:p>
    <w:p>
      <w:pPr>
        <w:pStyle w:val="FirstParagraph"/>
      </w:pPr>
      <w:r>
        <w:t xml:space="preserve">In Malaysia, optometrists are licensed healthcare professionals who specialize in diagnosing and managing vision problems, ocular diseases, and related conditions. According to the Malaysian Optometric Association (MOA), the country has seen a growing demand for optometric services due to increasing prevalence of refractive errors, diabetic retinopathy, and age-related macular degeneration. In Kuala Lumpur—a city with a population exceeding 2 million—optometrists serve as primary care providers for eye health, often operating in private clinics, hospitals, and community outreach programs.</w:t>
      </w:r>
    </w:p>
    <w:p>
      <w:pPr>
        <w:pStyle w:val="BodyText"/>
      </w:pPr>
      <w:r>
        <w:t xml:space="preserve">Studies by the Ministry of Health Malaysia (MOH) highlight that optometrists in urban centers like Kuala Lumpur are increasingly involved in preventive care initiatives. For instance, mobile vision screening programs led by optometrists have expanded access to early detection of eye diseases among underserved communities. This aligns with the Malaysian National Eye Care Plan, which emphasizes interdisciplinary collaboration between optometrists and ophthalmologists to reduce the burden of preventable blindness.</w:t>
      </w:r>
    </w:p>
    <w:bookmarkEnd w:id="20"/>
    <w:bookmarkStart w:id="21" w:name="X86bc136eafe4cf032ed3af35dee471adeb2f9a5"/>
    <w:p>
      <w:pPr>
        <w:pStyle w:val="Heading2"/>
      </w:pPr>
      <w:r>
        <w:t xml:space="preserve">2. Education and Training for Optometrists in Kuala Lumpur</w:t>
      </w:r>
    </w:p>
    <w:p>
      <w:pPr>
        <w:pStyle w:val="FirstParagraph"/>
      </w:pPr>
      <w:r>
        <w:t xml:space="preserve">The education system in Malaysia ensures that optometrists are equipped to meet both local and global standards. Universities such as Universiti Kebangsaan Malaysia (UKM) and Monash University Malaysia offer accredited optometry programs, preparing graduates for clinical practice. These programs focus on advanced diagnostic techniques, patient management, and the use of cutting-edge technology like optical coherence tomography (OCT) and corneal topography systems.</w:t>
      </w:r>
    </w:p>
    <w:p>
      <w:pPr>
        <w:pStyle w:val="BodyText"/>
      </w:pPr>
      <w:r>
        <w:t xml:space="preserve">However, literature suggests that while the curriculum in Kuala Lumpur is robust, there are calls for greater emphasis on cultural competence to address the city’s diverse population. Research by Ahmad et al. (2021) notes that optometrists in Kuala Lumpur must navigate a multicultural environment where patients come from various ethnic backgrounds, including Malay, Chinese, Indian, and indigenous communities. This diversity necessitates tailored communication strategies and awareness of genetic predispositions to ocular diseases specific to certain groups.</w:t>
      </w:r>
    </w:p>
    <w:bookmarkEnd w:id="21"/>
    <w:bookmarkStart w:id="22" w:name="X54fe7bddfe4b4a657024f83b68a051cba07ac7f"/>
    <w:p>
      <w:pPr>
        <w:pStyle w:val="Heading2"/>
      </w:pPr>
      <w:r>
        <w:t xml:space="preserve">3. Challenges Faced by Optometrists in Kuala Lumpur</w:t>
      </w:r>
    </w:p>
    <w:p>
      <w:pPr>
        <w:pStyle w:val="FirstParagraph"/>
      </w:pPr>
      <w:r>
        <w:t xml:space="preserve">Despite advancements in optometric practice, several challenges persist in Kuala Lumpur. One key issue is the rising cost of healthcare services, which can limit access for lower-income populations. A 2023 study by the Malaysian Medical Association (MMA) found that private optometry clinics in Kuala Lumpur charge significantly higher fees than public health centers, creating disparities in eye care accessibility.</w:t>
      </w:r>
    </w:p>
    <w:p>
      <w:pPr>
        <w:pStyle w:val="BodyText"/>
      </w:pPr>
      <w:r>
        <w:t xml:space="preserve">Additionally, regulatory frameworks have evolved to meet modern demands. The Malaysian government recently updated licensing requirements for optometrists, mandating continuous professional development (CPD) to ensure practitioners stay abreast of technological innovations. While these measures enhance service quality, they also increase operational costs for optometrists in private practice.</w:t>
      </w:r>
    </w:p>
    <w:bookmarkEnd w:id="22"/>
    <w:bookmarkStart w:id="23" w:name="Xf3dfc400655424ce6f012669089b83ecde8cebe"/>
    <w:p>
      <w:pPr>
        <w:pStyle w:val="Heading2"/>
      </w:pPr>
      <w:r>
        <w:t xml:space="preserve">4. Healthcare Trends and Innovations in Kuala Lumpur</w:t>
      </w:r>
    </w:p>
    <w:p>
      <w:pPr>
        <w:pStyle w:val="FirstParagraph"/>
      </w:pPr>
      <w:r>
        <w:t xml:space="preserve">Kuala Lumpur is at the forefront of adopting digital health solutions, which has transformed optometric services. Telemedicine platforms now enable remote consultations and virtual refractions, particularly beneficial during the post-pandemic era. A 2023 report by the Malaysian Digital Economy Corporation (MDEC) highlighted that 65% of optometrists in Kuala Lumpur have integrated telehealth into their practice, improving patient convenience and reducing wait times.</w:t>
      </w:r>
    </w:p>
    <w:p>
      <w:pPr>
        <w:pStyle w:val="BodyText"/>
      </w:pPr>
      <w:r>
        <w:t xml:space="preserve">Moreover, research initiatives at institutions like the National University of Malaysia (UKM) are advancing optometric science. For example, a recent study on the impact of blue light exposure from digital devices on ocular health has sparked discussions about revising clinical guidelines for managing screen-related eye strain. These developments underscore Kuala Lumpur’s role as a regional leader in optometric innovation.</w:t>
      </w:r>
    </w:p>
    <w:bookmarkEnd w:id="23"/>
    <w:bookmarkStart w:id="24" w:name="Xa4d3806c40bf09929590945373bc37e0c0dc8df"/>
    <w:p>
      <w:pPr>
        <w:pStyle w:val="Heading2"/>
      </w:pPr>
      <w:r>
        <w:t xml:space="preserve">5. Cultural and Socioeconomic Factors Influencing Optometry</w:t>
      </w:r>
    </w:p>
    <w:p>
      <w:pPr>
        <w:pStyle w:val="FirstParagraph"/>
      </w:pPr>
      <w:r>
        <w:t xml:space="preserve">Cultural norms in Malaysia, particularly in Kuala Lumpur, influence how patients perceive optometric care. For instance, traditional beliefs about eye health—such as reliance on herbal remedies for vision problems—can deter individuals from seeking professional optometric services. A 2020 study by the Universiti Putra Malaysia (UPM) found that 35% of elderly residents in Kuala Lumpur prefer alternative treatments over modern eye care, highlighting the need for community education campaigns.</w:t>
      </w:r>
    </w:p>
    <w:p>
      <w:pPr>
        <w:pStyle w:val="BodyText"/>
      </w:pPr>
      <w:r>
        <w:t xml:space="preserve">Economically, Kuala Lumpur’s rapid urbanization has increased the prevalence of lifestyle-related ocular conditions. The rise in myopia among schoolchildren, linked to prolonged near work and screen time, has prompted optometrists to collaborate with schools on vision screening programs. These efforts are supported by policies such as the "Malaysia My Second Home" initiative, which encourages expatriates to access high-quality eye care services.</w:t>
      </w:r>
    </w:p>
    <w:bookmarkEnd w:id="24"/>
    <w:bookmarkStart w:id="25" w:name="X0ce46b7edd6ee9ea7f4ebe808c0867620ce05af"/>
    <w:p>
      <w:pPr>
        <w:pStyle w:val="Heading2"/>
      </w:pPr>
      <w:r>
        <w:t xml:space="preserve">6. Future Directions for Optometry in Kuala Lumpur</w:t>
      </w:r>
    </w:p>
    <w:p>
      <w:pPr>
        <w:pStyle w:val="FirstParagraph"/>
      </w:pPr>
      <w:r>
        <w:t xml:space="preserve">The future of optometry in Kuala Lumpur will likely be shaped by technological advancements and policy reforms. Artificial intelligence (AI) is being explored for automated retinal screening, potentially reducing the workload of optometrists while improving diagnostic accuracy. Additionally, the integration of optometry into primary healthcare systems is gaining momentum, as emphasized in Malaysia’s 12th Malaysia Plan.</w:t>
      </w:r>
    </w:p>
    <w:p>
      <w:pPr>
        <w:pStyle w:val="BodyText"/>
      </w:pPr>
      <w:r>
        <w:t xml:space="preserve">As Kuala Lumpur continues to grow, so too must the capacity and adaptability of its optometrists. Research initiatives focused on multicultural patient care and cost-effective treatment models will be critical to ensuring equitable eye health outcomes for all residents.</w:t>
      </w:r>
    </w:p>
    <w:bookmarkEnd w:id="25"/>
    <w:bookmarkStart w:id="26" w:name="conclusion"/>
    <w:p>
      <w:pPr>
        <w:pStyle w:val="Heading2"/>
      </w:pPr>
      <w:r>
        <w:t xml:space="preserve">Conclusion</w:t>
      </w:r>
    </w:p>
    <w:p>
      <w:pPr>
        <w:pStyle w:val="FirstParagraph"/>
      </w:pPr>
      <w:r>
        <w:t xml:space="preserve">In summary, optometrists in Malaysia’s Kuala Lumpur are pivotal in addressing both traditional and emerging challenges in eye health. Their work is influenced by a confluence of cultural, socioeconomic, and technological factors unique to the region. By leveraging innovation and fostering community engagement, optometrists can continue to enhance public health outcomes while meeting the diverse needs of Kuala Lumpur’s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Optometrists in Malaysia Kuala Lumpur</dc:title>
  <dc:creator/>
  <dc:language>en</dc:language>
  <cp:keywords/>
  <dcterms:created xsi:type="dcterms:W3CDTF">2026-07-24T03:51:11Z</dcterms:created>
  <dcterms:modified xsi:type="dcterms:W3CDTF">2026-07-24T03:51:11Z</dcterms:modified>
</cp:coreProperties>
</file>

<file path=docProps/custom.xml><?xml version="1.0" encoding="utf-8"?>
<Properties xmlns="http://schemas.openxmlformats.org/officeDocument/2006/custom-properties" xmlns:vt="http://schemas.openxmlformats.org/officeDocument/2006/docPropsVTypes"/>
</file>