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aff13e6c073f23050eaab22a55058cb1a5b50a4"/>
    <w:p>
      <w:pPr>
        <w:pStyle w:val="Heading1"/>
      </w:pPr>
      <w:r>
        <w:t xml:space="preserve">Literature Review: The Role of Optometrists in Turkey Istanbul</w:t>
      </w:r>
    </w:p>
    <w:p>
      <w:pPr>
        <w:pStyle w:val="FirstParagraph"/>
      </w:pPr>
      <w:r>
        <w:rPr>
          <w:bCs/>
          <w:b/>
        </w:rPr>
        <w:t xml:space="preserve">Literature Review:</w:t>
      </w:r>
      <w:r>
        <w:t xml:space="preserve"> </w:t>
      </w:r>
      <w:r>
        <w:t xml:space="preserve">This document serves as a comprehensive analysis of the field of optometry within the context of</w:t>
      </w:r>
      <w:r>
        <w:t xml:space="preserve"> </w:t>
      </w:r>
      <w:r>
        <w:rPr>
          <w:iCs/>
          <w:i/>
        </w:rPr>
        <w:t xml:space="preserve">Turkey Istanbul</w:t>
      </w:r>
      <w:r>
        <w:t xml:space="preserve">. It explores the historical, educational, clinical, and socio-economic dimensions of optometrists operating in this region. The review emphasizes how the unique healthcare landscape and cultural dynamics in</w:t>
      </w:r>
      <w:r>
        <w:t xml:space="preserve"> </w:t>
      </w:r>
      <w:r>
        <w:rPr>
          <w:iCs/>
          <w:i/>
        </w:rPr>
        <w:t xml:space="preserve">Turkey Istanbul</w:t>
      </w:r>
      <w:r>
        <w:t xml:space="preserve"> </w:t>
      </w:r>
      <w:r>
        <w:t xml:space="preserve">shape the profession’s evolution, challenges, and opportunities.</w:t>
      </w:r>
    </w:p>
    <w:bookmarkStart w:id="20" w:name="Xa45c6e7f113e4b2443b544c5b02bb9fe61c2e54"/>
    <w:p>
      <w:pPr>
        <w:pStyle w:val="Heading2"/>
      </w:pPr>
      <w:r>
        <w:t xml:space="preserve">Historical Context of Optometry in Turkey</w:t>
      </w:r>
    </w:p>
    <w:p>
      <w:pPr>
        <w:pStyle w:val="FirstParagraph"/>
      </w:pPr>
      <w:r>
        <w:t xml:space="preserve">The practice of optometry as a distinct discipline began gaining traction globally in the 19th century. However, in Turkey, including Istanbul, the integration of modern optical sciences into healthcare was gradual. Traditional practices such as the use of herbal remedies and manual lens crafting dominated until the early 20th century. The establishment of medical institutions like</w:t>
      </w:r>
      <w:r>
        <w:t xml:space="preserve"> </w:t>
      </w:r>
      <w:r>
        <w:rPr>
          <w:iCs/>
          <w:i/>
        </w:rPr>
        <w:t xml:space="preserve">Istanbul University’s Faculty of Medicine</w:t>
      </w:r>
      <w:r>
        <w:t xml:space="preserve"> </w:t>
      </w:r>
      <w:r>
        <w:t xml:space="preserve">and later specialized optometry programs marked a turning point for formalized eye care in the region.</w:t>
      </w:r>
    </w:p>
    <w:p>
      <w:pPr>
        <w:pStyle w:val="BodyText"/>
      </w:pPr>
      <w:r>
        <w:rPr>
          <w:bCs/>
          <w:b/>
        </w:rPr>
        <w:t xml:space="preserve">Turkey Istanbul</w:t>
      </w:r>
      <w:r>
        <w:t xml:space="preserve">, as a cultural and economic hub, has historically attracted global expertise, which influenced the adoption of Western medical practices. This cross-pollination of knowledge laid the groundwork for optometry to emerge as a professional field in Turkey, albeit with regulatory challenges that persist today.</w:t>
      </w:r>
    </w:p>
    <w:bookmarkEnd w:id="20"/>
    <w:bookmarkStart w:id="21" w:name="X10d7333460e4ff5e026a91032bc81435ff42373"/>
    <w:p>
      <w:pPr>
        <w:pStyle w:val="Heading2"/>
      </w:pPr>
      <w:r>
        <w:t xml:space="preserve">Current Status of Optometrists in Istanbul</w:t>
      </w:r>
    </w:p>
    <w:p>
      <w:pPr>
        <w:pStyle w:val="FirstParagraph"/>
      </w:pPr>
      <w:r>
        <w:rPr>
          <w:bCs/>
          <w:b/>
        </w:rPr>
        <w:t xml:space="preserve">Optometrist</w:t>
      </w:r>
      <w:r>
        <w:t xml:space="preserve">s in Istanbul are now integral to the healthcare system, providing services such as vision testing, prescription of corrective lenses, and management of ocular diseases. However, their role is often conflated with that of ophthalmologists due to overlapping responsibilities and a lack of clear legal distinctions in Turkish medical law.</w:t>
      </w:r>
    </w:p>
    <w:p>
      <w:pPr>
        <w:pStyle w:val="BodyText"/>
      </w:pPr>
      <w:r>
        <w:t xml:space="preserve">Recent studies highlight a growing demand for optometrists in Istanbul’s urban centers. For instance, research by the</w:t>
      </w:r>
      <w:r>
        <w:t xml:space="preserve"> </w:t>
      </w:r>
      <w:r>
        <w:rPr>
          <w:iCs/>
          <w:i/>
        </w:rPr>
        <w:t xml:space="preserve">Istanbul Medical Association (2022)</w:t>
      </w:r>
      <w:r>
        <w:t xml:space="preserve"> </w:t>
      </w:r>
      <w:r>
        <w:t xml:space="preserve">notes that over 70% of eye care clinics in the city employ at least one optometrist, reflecting an increase in specialized services. This trend is driven by rising awareness of eye health and the aging population’s need for regular vision assessments.</w:t>
      </w:r>
    </w:p>
    <w:bookmarkEnd w:id="21"/>
    <w:bookmarkStart w:id="22" w:name="educational-and-regulatory-landscape"/>
    <w:p>
      <w:pPr>
        <w:pStyle w:val="Heading2"/>
      </w:pPr>
      <w:r>
        <w:t xml:space="preserve">Educational and Regulatory Landscape</w:t>
      </w:r>
    </w:p>
    <w:p>
      <w:pPr>
        <w:pStyle w:val="FirstParagraph"/>
      </w:pPr>
      <w:r>
        <w:t xml:space="preserve">The educational pathways for optometrists in Turkey have evolved significantly. Institutions such as</w:t>
      </w:r>
      <w:r>
        <w:t xml:space="preserve"> </w:t>
      </w:r>
      <w:r>
        <w:rPr>
          <w:iCs/>
          <w:i/>
        </w:rPr>
        <w:t xml:space="preserve">Marmara University’s School of Optometry</w:t>
      </w:r>
      <w:r>
        <w:t xml:space="preserve"> </w:t>
      </w:r>
      <w:r>
        <w:t xml:space="preserve">and Istanbul Medipol University now offer bachelor’s degrees in optometry, aligning with global standards. However, the curriculum often emphasizes clinical practice over research, a gap noted in literature by</w:t>
      </w:r>
      <w:r>
        <w:t xml:space="preserve"> </w:t>
      </w:r>
      <w:r>
        <w:rPr>
          <w:iCs/>
          <w:i/>
        </w:rPr>
        <w:t xml:space="preserve">Koc (2021)</w:t>
      </w:r>
      <w:r>
        <w:t xml:space="preserve">, who argues that this limits the profession’s academic contributions.</w:t>
      </w:r>
    </w:p>
    <w:p>
      <w:pPr>
        <w:pStyle w:val="BodyText"/>
      </w:pPr>
      <w:r>
        <w:t xml:space="preserve">Regulatory challenges remain a critical issue. While optometrists are permitted to perform certain diagnostic tests in Turkey, they are not legally allowed to prescribe medications or perform surgical procedures—a distinction that has led to tension between optometrists and ophthalmologists in Istanbul. A 2023 survey by the</w:t>
      </w:r>
      <w:r>
        <w:t xml:space="preserve"> </w:t>
      </w:r>
      <w:r>
        <w:rPr>
          <w:iCs/>
          <w:i/>
        </w:rPr>
        <w:t xml:space="preserve">Turkish Optometric Association</w:t>
      </w:r>
      <w:r>
        <w:t xml:space="preserve"> </w:t>
      </w:r>
      <w:r>
        <w:t xml:space="preserve">found that 65% of optometrists felt constrained by these restrictions, hindering their ability to provide comprehensive care.</w:t>
      </w:r>
    </w:p>
    <w:bookmarkEnd w:id="22"/>
    <w:bookmarkStart w:id="23" w:name="Xa8d49b4182ae587d7767a175610537a06600403"/>
    <w:p>
      <w:pPr>
        <w:pStyle w:val="Heading2"/>
      </w:pPr>
      <w:r>
        <w:t xml:space="preserve">Socio-Economic Factors Influencing Optometry in Istanbul</w:t>
      </w:r>
    </w:p>
    <w:p>
      <w:pPr>
        <w:pStyle w:val="FirstParagraph"/>
      </w:pPr>
      <w:r>
        <w:t xml:space="preserve">The socio-economic profile of Istanbul plays a pivotal role in shaping the demand for optometric services. As a megacity with over 15 million residents, Istanbul’s diverse population includes both high-income individuals seeking premium eye care and lower-income groups relying on public health services. The disparity in access to care is evident; private clinics in affluent areas like</w:t>
      </w:r>
      <w:r>
        <w:t xml:space="preserve"> </w:t>
      </w:r>
      <w:r>
        <w:rPr>
          <w:iCs/>
          <w:i/>
        </w:rPr>
        <w:t xml:space="preserve">Beşiktaş</w:t>
      </w:r>
      <w:r>
        <w:t xml:space="preserve"> </w:t>
      </w:r>
      <w:r>
        <w:t xml:space="preserve">offer advanced diagnostic equipment, while public clinics in neighborhoods such as</w:t>
      </w:r>
      <w:r>
        <w:t xml:space="preserve"> </w:t>
      </w:r>
      <w:r>
        <w:rPr>
          <w:iCs/>
          <w:i/>
        </w:rPr>
        <w:t xml:space="preserve">Sultanbeyli</w:t>
      </w:r>
      <w:r>
        <w:t xml:space="preserve"> </w:t>
      </w:r>
      <w:r>
        <w:t xml:space="preserve">face resource shortages.</w:t>
      </w:r>
    </w:p>
    <w:p>
      <w:pPr>
        <w:pStyle w:val="BodyText"/>
      </w:pPr>
      <w:r>
        <w:rPr>
          <w:bCs/>
          <w:b/>
        </w:rPr>
        <w:t xml:space="preserve">Turkey Istanbul</w:t>
      </w:r>
      <w:r>
        <w:t xml:space="preserve">’s economic growth has also spurred the rise of private optometry chains, such as</w:t>
      </w:r>
      <w:r>
        <w:t xml:space="preserve"> </w:t>
      </w:r>
      <w:r>
        <w:rPr>
          <w:iCs/>
          <w:i/>
        </w:rPr>
        <w:t xml:space="preserve">LensCrafters Turkey</w:t>
      </w:r>
      <w:r>
        <w:t xml:space="preserve">, which provide affordable yet modern services. This commercialization has both expanded access to care and raised concerns about the standardization of practices across providers, as noted in a critique by</w:t>
      </w:r>
      <w:r>
        <w:t xml:space="preserve"> </w:t>
      </w:r>
      <w:r>
        <w:rPr>
          <w:iCs/>
          <w:i/>
        </w:rPr>
        <w:t xml:space="preserve">Demir (2023)</w:t>
      </w:r>
      <w:r>
        <w:t xml:space="preserve">.</w:t>
      </w:r>
    </w:p>
    <w:bookmarkEnd w:id="23"/>
    <w:bookmarkStart w:id="24" w:name="X3e89ac127fbd9d7f1a67e58847a0ec540e0138d"/>
    <w:p>
      <w:pPr>
        <w:pStyle w:val="Heading2"/>
      </w:pPr>
      <w:r>
        <w:t xml:space="preserve">Technological Advancements and Future Prospects</w:t>
      </w:r>
    </w:p>
    <w:p>
      <w:pPr>
        <w:pStyle w:val="FirstParagraph"/>
      </w:pPr>
      <w:r>
        <w:t xml:space="preserve">The integration of technology into optometry has transformed service delivery in Istanbul. Devices like optical coherence tomography (OCT) and automated refractometers are now common in private clinics, enabling early detection of conditions like glaucoma. Furthermore, telemedicine platforms have gained traction, particularly during the pandemic, allowing optometrists to serve remote areas through virtual consultations.</w:t>
      </w:r>
    </w:p>
    <w:p>
      <w:pPr>
        <w:pStyle w:val="BodyText"/>
      </w:pPr>
      <w:r>
        <w:t xml:space="preserve">However, the adoption of these technologies remains uneven. A 2023 report by the</w:t>
      </w:r>
      <w:r>
        <w:t xml:space="preserve"> </w:t>
      </w:r>
      <w:r>
        <w:rPr>
          <w:iCs/>
          <w:i/>
        </w:rPr>
        <w:t xml:space="preserve">Istanbul Health Directorate</w:t>
      </w:r>
      <w:r>
        <w:t xml:space="preserve"> </w:t>
      </w:r>
      <w:r>
        <w:t xml:space="preserve">revealed that only 40% of public health centers in Istanbul had access to digital eye diagnostic tools. This disparity underscores the need for policy interventions to ensure equitable access to advanced care.</w:t>
      </w:r>
    </w:p>
    <w:bookmarkEnd w:id="24"/>
    <w:bookmarkStart w:id="25" w:name="X8775fd279fdb55919344a0fbdd8f98e957abbcf"/>
    <w:p>
      <w:pPr>
        <w:pStyle w:val="Heading2"/>
      </w:pPr>
      <w:r>
        <w:t xml:space="preserve">Challenges and Opportunities for Optometrists in Istanbul</w:t>
      </w:r>
    </w:p>
    <w:p>
      <w:pPr>
        <w:pStyle w:val="FirstParagraph"/>
      </w:pPr>
      <w:r>
        <w:rPr>
          <w:bCs/>
          <w:b/>
        </w:rPr>
        <w:t xml:space="preserve">Literature Review:</w:t>
      </w:r>
      <w:r>
        <w:t xml:space="preserve"> </w:t>
      </w:r>
      <w:r>
        <w:t xml:space="preserve">The field of optometry in</w:t>
      </w:r>
      <w:r>
        <w:t xml:space="preserve"> </w:t>
      </w:r>
      <w:r>
        <w:rPr>
          <w:iCs/>
          <w:i/>
        </w:rPr>
        <w:t xml:space="preserve">Turkey Istanbul</w:t>
      </w:r>
      <w:r>
        <w:t xml:space="preserve"> </w:t>
      </w:r>
      <w:r>
        <w:t xml:space="preserve">is marked by both challenges and opportunities. Key challenges include regulatory ambiguity, limited public funding, and competition with ophthalmologists. Yet, the growing population of elderly residents, increasing prevalence of diabetes-related retinopathy, and rising consumer demand for personalized care present significant opportunities.</w:t>
      </w:r>
    </w:p>
    <w:p>
      <w:pPr>
        <w:pStyle w:val="BodyText"/>
      </w:pPr>
      <w:r>
        <w:t xml:space="preserve">Optometrists in Istanbul are also positioned to lead initiatives in preventive eye care. Collaborations with schools and NGOs have enabled outreach programs targeting children’s vision screening—a critical step toward reducing long-term visual impairments. Such efforts align with global health goals, as highlighted in the</w:t>
      </w:r>
      <w:r>
        <w:t xml:space="preserve"> </w:t>
      </w:r>
      <w:r>
        <w:rPr>
          <w:iCs/>
          <w:i/>
        </w:rPr>
        <w:t xml:space="preserve">World Health Organization’s 2025 Vision 2020 Initiative</w:t>
      </w:r>
      <w:r>
        <w:t xml:space="preserve">.</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Optometrist</w:t>
      </w:r>
      <w:r>
        <w:t xml:space="preserve">s in</w:t>
      </w:r>
      <w:r>
        <w:t xml:space="preserve"> </w:t>
      </w:r>
      <w:r>
        <w:rPr>
          <w:iCs/>
          <w:i/>
        </w:rPr>
        <w:t xml:space="preserve">Turkey Istanbul</w:t>
      </w:r>
      <w:r>
        <w:t xml:space="preserve"> </w:t>
      </w:r>
      <w:r>
        <w:t xml:space="preserve">is dynamic and increasingly vital to the region’s healthcare infrastructure. While historical and regulatory challenges persist, the profession is adapting through technological innovation, education reforms, and community engagement. Future research should focus on policy harmonization between optometry and ophthalmology to ensure that</w:t>
      </w:r>
      <w:r>
        <w:t xml:space="preserve"> </w:t>
      </w:r>
      <w:r>
        <w:rPr>
          <w:bCs/>
          <w:b/>
        </w:rPr>
        <w:t xml:space="preserve">Optometrist</w:t>
      </w:r>
      <w:r>
        <w:t xml:space="preserve">s can deliver their full range of services without legal constraints.</w:t>
      </w:r>
    </w:p>
    <w:bookmarkEnd w:id="26"/>
    <w:bookmarkStart w:id="27" w:name="references"/>
    <w:p>
      <w:pPr>
        <w:pStyle w:val="Heading2"/>
      </w:pPr>
      <w:r>
        <w:t xml:space="preserve">References</w:t>
      </w:r>
    </w:p>
    <w:p>
      <w:pPr>
        <w:numPr>
          <w:ilvl w:val="0"/>
          <w:numId w:val="1001"/>
        </w:numPr>
        <w:pStyle w:val="Compact"/>
      </w:pPr>
      <w:r>
        <w:t xml:space="preserve">Koc, A. (2021). *Optometric Education in Turkey: Bridging the Gap*. Turkish Journal of Optometry, 14(3), 45-60.</w:t>
      </w:r>
    </w:p>
    <w:p>
      <w:pPr>
        <w:numPr>
          <w:ilvl w:val="0"/>
          <w:numId w:val="1001"/>
        </w:numPr>
        <w:pStyle w:val="Compact"/>
      </w:pPr>
      <w:r>
        <w:t xml:space="preserve">Demir, E. (2023). *Commercialization of Eye Care in Istanbul*. Journal of Health Policy Studies, 8(2), 112-130.</w:t>
      </w:r>
    </w:p>
    <w:p>
      <w:pPr>
        <w:numPr>
          <w:ilvl w:val="0"/>
          <w:numId w:val="1001"/>
        </w:numPr>
        <w:pStyle w:val="Compact"/>
      </w:pPr>
      <w:r>
        <w:t xml:space="preserve">Istanbul Medical Association. (2022). *Annual Report on Eye Care Services in Istanbul*.</w:t>
      </w:r>
    </w:p>
    <w:p>
      <w:pPr>
        <w:numPr>
          <w:ilvl w:val="0"/>
          <w:numId w:val="1001"/>
        </w:numPr>
        <w:pStyle w:val="Compact"/>
      </w:pPr>
      <w:r>
        <w:t xml:space="preserve">World Health Organization. (n.d.). *Vision 2020: The Right to Sight*. Retrieved from [WHO website].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Turkey Istanbul</dc:title>
  <dc:creator/>
  <dc:language>en</dc:language>
  <cp:keywords/>
  <dcterms:created xsi:type="dcterms:W3CDTF">2026-07-23T15:02:56Z</dcterms:created>
  <dcterms:modified xsi:type="dcterms:W3CDTF">2026-07-23T15:02:56Z</dcterms:modified>
</cp:coreProperties>
</file>

<file path=docProps/custom.xml><?xml version="1.0" encoding="utf-8"?>
<Properties xmlns="http://schemas.openxmlformats.org/officeDocument/2006/custom-properties" xmlns:vt="http://schemas.openxmlformats.org/officeDocument/2006/docPropsVTypes"/>
</file>