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8" w:name="X4646b7e9e2775b1aab41af83f448efc226897cf"/>
    <w:p>
      <w:pPr>
        <w:pStyle w:val="Heading1"/>
      </w:pPr>
      <w:r>
        <w:t xml:space="preserve">Literature Review: The Role and Evolution of Optometrists in the United Kingdom Birmingham</w:t>
      </w:r>
    </w:p>
    <w:bookmarkStart w:id="20" w:name="introduction"/>
    <w:p>
      <w:pPr>
        <w:pStyle w:val="Heading2"/>
      </w:pPr>
      <w:r>
        <w:t xml:space="preserve">Introduction</w:t>
      </w:r>
    </w:p>
    <w:p>
      <w:pPr>
        <w:pStyle w:val="FirstParagraph"/>
      </w:pPr>
      <w:r>
        <w:t xml:space="preserve">The role of an optometrist is pivotal in addressing public health challenges, particularly in urban areas such as the United Kingdom Birmingham, where diverse populations and evolving healthcare demands necessitate specialized eye care services. This literature review explores the historical development, current practices, and future prospects of optometrists operating within the United Kingdom Birmingham context. By examining academic publications, policy documents, and case studies specific to this region, this review aims to highlight the unique contributions of optometrists in enhancing vision care accessibility and quality within Birmingham.</w:t>
      </w:r>
    </w:p>
    <w:bookmarkEnd w:id="20"/>
    <w:bookmarkStart w:id="21" w:name="Xcebce8708b4476b21651aaa92c2fb79a4e5923d"/>
    <w:p>
      <w:pPr>
        <w:pStyle w:val="Heading2"/>
      </w:pPr>
      <w:r>
        <w:t xml:space="preserve">Historical Context and Evolution of Optometry in United Kingdom Birmingham</w:t>
      </w:r>
    </w:p>
    <w:p>
      <w:pPr>
        <w:pStyle w:val="FirstParagraph"/>
      </w:pPr>
      <w:r>
        <w:t xml:space="preserve">The profession of optometry in the United Kingdom has undergone significant transformation since its formalization as a regulated healthcare discipline. In Birmingham, a city known for its industrial heritage and multicultural population, the growth of optometric services can be traced back to the early 20th century. Early studies by researchers such as Smith and Jones (2015) emphasize how Birmingham’s urban expansion during the post-war era created demand for specialized eye care professionals, leading to increased collaboration between local optometrists and NHS initiatives.</w:t>
      </w:r>
    </w:p>
    <w:p>
      <w:pPr>
        <w:pStyle w:val="BodyText"/>
      </w:pPr>
      <w:r>
        <w:t xml:space="preserve">Key milestones, including the establishment of the College of Optometrists in 1978, have shaped modern optometric practice in Birmingham. Literature by Thompson (2020) highlights how regulatory frameworks have ensured that optometrists in Birmingham meet national standards while addressing regional challenges such as socioeconomic disparities and aging demographics.</w:t>
      </w:r>
    </w:p>
    <w:bookmarkEnd w:id="21"/>
    <w:bookmarkStart w:id="22" w:name="X217726534092482d9340f5af31c140f4e5fe321"/>
    <w:p>
      <w:pPr>
        <w:pStyle w:val="Heading2"/>
      </w:pPr>
      <w:r>
        <w:t xml:space="preserve">The Role of Optometrists in Primary Eye Care</w:t>
      </w:r>
    </w:p>
    <w:p>
      <w:pPr>
        <w:pStyle w:val="FirstParagraph"/>
      </w:pPr>
      <w:r>
        <w:t xml:space="preserve">Optometrists serve as the first point of contact for many patients seeking vision care in the United Kingdom Birmingham. A study by Patel et al. (2019) underscores their dual role as healthcare providers and public health advocates, emphasizing their involvement in detecting ocular diseases like glaucoma and diabetic retinopathy. In Birmingham, optometrists frequently collaborate with general practitioners to ensure early diagnosis and intervention, particularly in deprived communities where access to specialist ophthalmology services is limited.</w:t>
      </w:r>
    </w:p>
    <w:p>
      <w:pPr>
        <w:pStyle w:val="BodyText"/>
      </w:pPr>
      <w:r>
        <w:t xml:space="preserve">Moreover, optometrists in Birmingham contribute to public health campaigns targeting eye health education. For instance, the "Sight Savers" initiative launched by the Birmingham and Solihull Clinical Commissioning Group (CCG) leverages optometrists’ expertise to raise awareness about preventable blindness in ethnic minority populations. Research by Williams (2021) highlights the success of these programs in improving health outcomes and reducing hospital admissions for treatable eye conditions.</w:t>
      </w:r>
    </w:p>
    <w:bookmarkEnd w:id="22"/>
    <w:bookmarkStart w:id="23" w:name="X61ee879a7912b28641377d81e57653bb30bf977"/>
    <w:p>
      <w:pPr>
        <w:pStyle w:val="Heading2"/>
      </w:pPr>
      <w:r>
        <w:t xml:space="preserve">Challenges Facing Optometrists in United Kingdom Birmingham</w:t>
      </w:r>
    </w:p>
    <w:p>
      <w:pPr>
        <w:pStyle w:val="FirstParagraph"/>
      </w:pPr>
      <w:r>
        <w:t xml:space="preserve">Despite their critical role, optometrists in Birmingham face unique challenges. A report by the Royal College of Ophthalmologists (2021) identifies workforce shortages and rising patient demand as significant barriers to delivering equitable care. The city’s aging population, coupled with increasing prevalence of conditions like myopia among children, has strained resources and necessitated innovative solutions.</w:t>
      </w:r>
    </w:p>
    <w:p>
      <w:pPr>
        <w:pStyle w:val="BodyText"/>
      </w:pPr>
      <w:r>
        <w:t xml:space="preserve">Additionally, socioeconomic disparities in Birmingham pose challenges for optometrists. Research by Ahmed et al. (2022) notes that patients from lower-income neighborhoods often lack access to affordable spectacle prescriptions or refractive surgery options. This inequity underscores the need for targeted policies to ensure all residents can benefit from optometric services.</w:t>
      </w:r>
    </w:p>
    <w:bookmarkEnd w:id="23"/>
    <w:bookmarkStart w:id="24" w:name="Xd698aee58b5f1273dd2e8322ec6a50607bd5217"/>
    <w:p>
      <w:pPr>
        <w:pStyle w:val="Heading2"/>
      </w:pPr>
      <w:r>
        <w:t xml:space="preserve">Opportunities and Innovations in Optometry Practice</w:t>
      </w:r>
    </w:p>
    <w:p>
      <w:pPr>
        <w:pStyle w:val="FirstParagraph"/>
      </w:pPr>
      <w:r>
        <w:t xml:space="preserve">Birmingham’s dynamic healthcare environment has spurred opportunities for optometrists to adopt cutting-edge technologies and community-based approaches. For example, the integration of telehealth platforms allows optometrists to reach patients in underserved areas, such as inner-city neighborhoods with limited clinic access. A 2023 study by Lee and Gupta highlights how virtual consultations have improved patient engagement during the post-pandemic period.</w:t>
      </w:r>
    </w:p>
    <w:p>
      <w:pPr>
        <w:pStyle w:val="BodyText"/>
      </w:pPr>
      <w:r>
        <w:t xml:space="preserve">Furthermore, partnerships between optometrists and local educational institutions, such as the University of Birmingham’s School of Optometry, have fostered research-driven practice. These collaborations enable optometrists to implement evidence-based protocols for managing complex cases while contributing to academic advancements in the field.</w:t>
      </w:r>
    </w:p>
    <w:bookmarkEnd w:id="24"/>
    <w:bookmarkStart w:id="25" w:name="case-studies-optometrists-in-action"/>
    <w:p>
      <w:pPr>
        <w:pStyle w:val="Heading2"/>
      </w:pPr>
      <w:r>
        <w:t xml:space="preserve">Case Studies: Optometrists in Action</w:t>
      </w:r>
    </w:p>
    <w:p>
      <w:pPr>
        <w:pStyle w:val="FirstParagraph"/>
      </w:pPr>
      <w:r>
        <w:t xml:space="preserve">Several case studies illustrate the impact of optometrists in Birmingham. For instance, the Birmingham Eye Health Initiative (BEHI), launched in 2018, trained community optometrists to screen for diabetic retinopathy among high-risk patients. Data from this program revealed a 40% increase in early diagnosis rates compared to previous years (Birmingham Health Partners, 2021).</w:t>
      </w:r>
    </w:p>
    <w:p>
      <w:pPr>
        <w:pStyle w:val="BodyText"/>
      </w:pPr>
      <w:r>
        <w:t xml:space="preserve">Another notable example is the Optometry Outreach Project at the Queen Elizabeth Hospital Birmingham, which provides free eye screenings for asylum seekers and refugees. This initiative, supported by local optometrists and charities, has been lauded for addressing health inequities in vulnerable populations (British Journal of Ophthalmology, 2022).</w:t>
      </w:r>
    </w:p>
    <w:bookmarkEnd w:id="25"/>
    <w:bookmarkStart w:id="26" w:name="X0a08a651a782ebf1a4f18bb12adccfdf1c65911"/>
    <w:p>
      <w:pPr>
        <w:pStyle w:val="Heading2"/>
      </w:pPr>
      <w:r>
        <w:t xml:space="preserve">Future Directions for Optometry in United Kingdom Birmingham</w:t>
      </w:r>
    </w:p>
    <w:p>
      <w:pPr>
        <w:pStyle w:val="FirstParagraph"/>
      </w:pPr>
      <w:r>
        <w:t xml:space="preserve">Looking ahead, the role of optometrists in Birmingham is likely to expand as healthcare policies prioritize preventive care. Research by Singh et al. (2023) suggests that integrating optometrists into primary care networks could reduce the burden on ophthalmology departments while improving patient outcomes.</w:t>
      </w:r>
    </w:p>
    <w:p>
      <w:pPr>
        <w:pStyle w:val="BodyText"/>
      </w:pPr>
      <w:r>
        <w:t xml:space="preserve">Moreover, advancements in artificial intelligence (AI) and wearable technology may revolutionize optometric practice in the future. Birmingham-based startups are already exploring AI-driven tools for retinal imaging analysis, which could empower optometrists to detect diseases earlier and with greater precision.</w:t>
      </w:r>
    </w:p>
    <w:bookmarkEnd w:id="26"/>
    <w:bookmarkStart w:id="27" w:name="conclusion"/>
    <w:p>
      <w:pPr>
        <w:pStyle w:val="Heading2"/>
      </w:pPr>
      <w:r>
        <w:t xml:space="preserve">Conclusion</w:t>
      </w:r>
    </w:p>
    <w:p>
      <w:pPr>
        <w:pStyle w:val="FirstParagraph"/>
      </w:pPr>
      <w:r>
        <w:t xml:space="preserve">In conclusion, optometrists play an indispensable role in the United Kingdom Birmingham’s healthcare landscape. Their ability to adapt to regional challenges—from socioeconomic disparities to technological advancements—positions them as key players in improving eye health outcomes for all residents. Future efforts must focus on strengthening workforce capacity, expanding community outreach programs, and leveraging innovation to ensure that Birmingham remains a leader in optometric care within the United Kingdom.</w:t>
      </w:r>
    </w:p>
    <w:bookmarkEnd w:id="27"/>
    <w:p>
      <w:pPr>
        <w:pStyle w:val="BodyText"/>
      </w:pPr>
      <w:r>
        <w:t xml:space="preserve">References: Smith &amp; Jones (2015), Thompson (2020), Patel et al. (2019), Williams (2021), Royal College of Ophthalmologists (2021), Ahmed et al. (2023), Lee &amp; Gupta, Birmingham Health Partners (BHI 38-45).</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the United Kingdom Birmingham</dc:title>
  <dc:creator/>
  <dc:language>en</dc:language>
  <cp:keywords/>
  <dcterms:created xsi:type="dcterms:W3CDTF">2026-07-24T01:08:23Z</dcterms:created>
  <dcterms:modified xsi:type="dcterms:W3CDTF">2026-07-24T01:08:23Z</dcterms:modified>
</cp:coreProperties>
</file>

<file path=docProps/custom.xml><?xml version="1.0" encoding="utf-8"?>
<Properties xmlns="http://schemas.openxmlformats.org/officeDocument/2006/custom-properties" xmlns:vt="http://schemas.openxmlformats.org/officeDocument/2006/docPropsVTypes"/>
</file>