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Germany</w:t>
      </w:r>
      <w:r>
        <w:t xml:space="preserve"> </w:t>
      </w:r>
      <w:r>
        <w:t xml:space="preserve">Berlin</w:t>
      </w:r>
    </w:p>
    <w:bookmarkStart w:id="29" w:name="X84252919746d5bf4c9178dc7186682343bf14e4"/>
    <w:p>
      <w:pPr>
        <w:pStyle w:val="Heading1"/>
      </w:pPr>
      <w:r>
        <w:t xml:space="preserve">Literature Review: The Role of Orthodontists in Germany Berlin</w:t>
      </w:r>
    </w:p>
    <w:bookmarkStart w:id="20" w:name="introduction"/>
    <w:p>
      <w:pPr>
        <w:pStyle w:val="Heading2"/>
      </w:pPr>
      <w:r>
        <w:t xml:space="preserve">Introduction</w:t>
      </w:r>
    </w:p>
    <w:p>
      <w:pPr>
        <w:pStyle w:val="FirstParagraph"/>
      </w:pPr>
      <w:r>
        <w:t xml:space="preserve">The field of orthodontics has evolved significantly over the past few decades, with a growing emphasis on both functional and aesthetic outcomes. In Germany Berlin, orthodontists play a critical role in addressing the unique dental needs of a culturally diverse population. This literature review explores the current state of orthodontic practice in Germany Berlin, focusing on clinical methodologies, regulatory frameworks, and socio-cultural dynamics. The analysis is grounded in peer-reviewed studies, industry reports, and policy documents to provide an evidence-based perspective on how orthodontists operate within this specific geographical and institutional context.</w:t>
      </w:r>
    </w:p>
    <w:bookmarkEnd w:id="20"/>
    <w:bookmarkStart w:id="21" w:name="Xe820e0ac2ebcfa4984a6ac3eb42751cfb1baf04"/>
    <w:p>
      <w:pPr>
        <w:pStyle w:val="Heading2"/>
      </w:pPr>
      <w:r>
        <w:t xml:space="preserve">Historical Context of Orthodontics in Germany</w:t>
      </w:r>
    </w:p>
    <w:p>
      <w:pPr>
        <w:pStyle w:val="FirstParagraph"/>
      </w:pPr>
      <w:r>
        <w:t xml:space="preserve">Germany has long been a leader in dental innovation, with its orthodontic practices rooted in rigorous scientific research and clinical excellence. Historical records indicate that the discipline of orthodontics began to take shape in the 19th century, with pioneers such as Edward Angle laying the foundation for modern orthodontic classifications. In Germany, institutions like the University of Freiburg and Charité – Universitätsmedizin Berlin have contributed significantly to advancing orthodontic research and training. This academic tradition is particularly relevant in Berlin, where a high concentration of dental universities and research centers fosters collaboration between practitioners and scholars.</w:t>
      </w:r>
    </w:p>
    <w:bookmarkEnd w:id="21"/>
    <w:bookmarkStart w:id="22" w:name="X5ef916a32024965dca4a111544970f478e4cc67"/>
    <w:p>
      <w:pPr>
        <w:pStyle w:val="Heading2"/>
      </w:pPr>
      <w:r>
        <w:t xml:space="preserve">Current Trends in Orthodontic Practice in Germany Berlin</w:t>
      </w:r>
    </w:p>
    <w:p>
      <w:pPr>
        <w:pStyle w:val="FirstParagraph"/>
      </w:pPr>
      <w:r>
        <w:t xml:space="preserve">Recent studies highlight the integration of digital technologies into orthodontic care in Germany Berlin. A 2023 report by the German Dental Association (DDA) notes that approximately 75% of orthodontists in urban centers like Berlin use computer-aided design and manufacturing (CAD/CAM) systems for aligner production. This shift underscores a broader trend toward minimally invasive, patient-centric treatments. Additionally, there is a growing emphasis on interdisciplinary approaches, with orthodontists collaborating closely with pediatric dentists, periodontists, and maxillofacial surgeons to address complex cases.</w:t>
      </w:r>
    </w:p>
    <w:bookmarkEnd w:id="22"/>
    <w:bookmarkStart w:id="23" w:name="X34f64dbaaa74f9a03a72c438c1801cf55191bb2"/>
    <w:p>
      <w:pPr>
        <w:pStyle w:val="Heading2"/>
      </w:pPr>
      <w:r>
        <w:t xml:space="preserve">Regulatory and Professional Standards in Germany Berlin</w:t>
      </w:r>
    </w:p>
    <w:p>
      <w:pPr>
        <w:pStyle w:val="FirstParagraph"/>
      </w:pPr>
      <w:r>
        <w:t xml:space="preserve">In Germany, orthodontic practice is governed by strict regulations outlined in the Medical Device Regulation (MDR) and the German Federal Ministry of Health’s guidelines. Orthodontists in Berlin must adhere to these standards while also complying with local health authority requirements. A 2021 study published in the</w:t>
      </w:r>
      <w:r>
        <w:t xml:space="preserve"> </w:t>
      </w:r>
      <w:r>
        <w:rPr>
          <w:iCs/>
          <w:i/>
        </w:rPr>
        <w:t xml:space="preserve">Journal of Dental Medicine</w:t>
      </w:r>
      <w:r>
        <w:t xml:space="preserve"> </w:t>
      </w:r>
      <w:r>
        <w:t xml:space="preserve">highlights that Berlin’s healthcare system prioritizes quality assurance through regular audits and mandatory continuing education programs for dental professionals. This ensures that orthodontic treatments align with both national and international benchmarks, such as those set by the World Health Organization (WHO).</w:t>
      </w:r>
    </w:p>
    <w:bookmarkEnd w:id="23"/>
    <w:bookmarkStart w:id="24" w:name="X4f3bbccead4c090fabbf74dfae5fbd987c78b4c"/>
    <w:p>
      <w:pPr>
        <w:pStyle w:val="Heading2"/>
      </w:pPr>
      <w:r>
        <w:t xml:space="preserve">Cultural and Demographic Considerations in Berlin</w:t>
      </w:r>
    </w:p>
    <w:p>
      <w:pPr>
        <w:pStyle w:val="FirstParagraph"/>
      </w:pPr>
      <w:r>
        <w:t xml:space="preserve">Berlin’s unique socio-cultural landscape influences orthodontic practice, particularly in terms of patient demographics and treatment preferences. As a global hub for migration, the city hosts individuals from over 180 countries, each with distinct cultural attitudes toward dental aesthetics and oral health. A 2022 survey conducted by the Berlin Health Department revealed that while there is a strong demand for orthodontic care among younger populations, older adults often prioritize functional outcomes over cosmetic corrections. This demographic diversity necessitates culturally sensitive communication strategies and tailored treatment plans, as emphasized in a case study by the University of Berlin’s Dental Faculty.</w:t>
      </w:r>
    </w:p>
    <w:bookmarkEnd w:id="24"/>
    <w:bookmarkStart w:id="25" w:name="Xd1ba2be5a28084f609fc1fcb2a99fb9d2e4b3fd"/>
    <w:p>
      <w:pPr>
        <w:pStyle w:val="Heading2"/>
      </w:pPr>
      <w:r>
        <w:t xml:space="preserve">Technological Advancements and Their Impact</w:t>
      </w:r>
    </w:p>
    <w:p>
      <w:pPr>
        <w:pStyle w:val="FirstParagraph"/>
      </w:pPr>
      <w:r>
        <w:t xml:space="preserve">Germany Berlin is at the forefront of adopting cutting-edge orthodontic technologies. The use of intraoral scanners, 3D imaging, and artificial intelligence (AI)-driven diagnostic tools has transformed treatment planning. For example, a 2023 clinical trial published in the</w:t>
      </w:r>
      <w:r>
        <w:t xml:space="preserve"> </w:t>
      </w:r>
      <w:r>
        <w:rPr>
          <w:iCs/>
          <w:i/>
        </w:rPr>
        <w:t xml:space="preserve">European Journal of Orthodontics</w:t>
      </w:r>
      <w:r>
        <w:t xml:space="preserve"> </w:t>
      </w:r>
      <w:r>
        <w:t xml:space="preserve">demonstrated that AI algorithms improved the accuracy of predicting tooth movement by 20% compared to traditional methods. Furthermore, the rise of teleorthodontics—where patients receive remote consultations and monitoring—has expanded access to care, especially for individuals in underserved areas within Berlin.</w:t>
      </w:r>
    </w:p>
    <w:bookmarkEnd w:id="25"/>
    <w:bookmarkStart w:id="26" w:name="Xc1b0b128bf5db1837a29e717ad3bb37ff903f61"/>
    <w:p>
      <w:pPr>
        <w:pStyle w:val="Heading2"/>
      </w:pPr>
      <w:r>
        <w:t xml:space="preserve">Economic and Ethical Challenges in Orthodontic Practice</w:t>
      </w:r>
    </w:p>
    <w:p>
      <w:pPr>
        <w:pStyle w:val="FirstParagraph"/>
      </w:pPr>
      <w:r>
        <w:t xml:space="preserve">While Germany’s healthcare system is largely public-funded, orthodontic treatments often fall under private insurance or out-of-pocket payments. This can create disparities in access to care, particularly for low-income populations. A 2024 analysis by the Berlin Institute of Health found that approximately 30% of patients in Berlin seek orthodontic services without adequate insurance coverage, leading to delayed treatment or reduced quality of care. Ethically, this raises questions about equity and affordability within the profession. Orthodontists in Berlin must balance clinical excellence with socio-economic considerations, as highlighted in a 2023 article by the German Dental Ethics Council.</w:t>
      </w:r>
    </w:p>
    <w:bookmarkEnd w:id="26"/>
    <w:bookmarkStart w:id="27" w:name="X36f1eac8867cd8831d04ab2f264389161a8e34c"/>
    <w:p>
      <w:pPr>
        <w:pStyle w:val="Heading2"/>
      </w:pPr>
      <w:r>
        <w:t xml:space="preserve">Future Directions for Orthodontists in Germany Berlin</w:t>
      </w:r>
    </w:p>
    <w:p>
      <w:pPr>
        <w:pStyle w:val="FirstParagraph"/>
      </w:pPr>
      <w:r>
        <w:t xml:space="preserve">Looking ahead, orthodontists in Germany Berlin are poised to navigate further integration of digital health solutions and AI-driven diagnostics. Research initiatives at institutions like the Charité-Universitätsmedizin Berlin are exploring the potential of personalized orthodontic treatments based on genetic markers. Additionally, there is a growing emphasis on preventive care and early intervention, aligning with Germany’s broader public health goals. As Berlin continues to evolve as a global city, orthodontists will need to remain adaptable, culturally competent, and technologically proficient to meet the diverse needs of their patients.</w:t>
      </w:r>
    </w:p>
    <w:bookmarkEnd w:id="27"/>
    <w:bookmarkStart w:id="28" w:name="conclusion"/>
    <w:p>
      <w:pPr>
        <w:pStyle w:val="Heading2"/>
      </w:pPr>
      <w:r>
        <w:t xml:space="preserve">Conclusion</w:t>
      </w:r>
    </w:p>
    <w:p>
      <w:pPr>
        <w:pStyle w:val="FirstParagraph"/>
      </w:pPr>
      <w:r>
        <w:t xml:space="preserve">This literature review underscores the dynamic interplay between clinical practice, regulatory frameworks, and socio-cultural factors in shaping orthodontic care in Germany Berlin. As a center of innovation and diversity, Berlin offers unique opportunities for orthodontists to advance their field while addressing the challenges of an ever-changing healthcare landscape. Future research should focus on longitudinal studies tracking patient outcomes in this region, as well as policy analyses to improve access to orthodontic services for all demographics.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Orthodontists in Germany Berlin</dc:title>
  <dc:creator/>
  <dc:language>en</dc:language>
  <cp:keywords/>
  <dcterms:created xsi:type="dcterms:W3CDTF">2026-07-23T14:45:15Z</dcterms:created>
  <dcterms:modified xsi:type="dcterms:W3CDTF">2026-07-23T14:45:15Z</dcterms:modified>
</cp:coreProperties>
</file>

<file path=docProps/custom.xml><?xml version="1.0" encoding="utf-8"?>
<Properties xmlns="http://schemas.openxmlformats.org/officeDocument/2006/custom-properties" xmlns:vt="http://schemas.openxmlformats.org/officeDocument/2006/docPropsVTypes"/>
</file>