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Orthodontists</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7" w:name="X582e1538e494b0822930a6dfd17a5a2ea1cf729"/>
    <w:p>
      <w:pPr>
        <w:pStyle w:val="Heading1"/>
      </w:pPr>
      <w:r>
        <w:t xml:space="preserve">Literature Review on Orthodontists in Germany Frankfurt</w:t>
      </w:r>
    </w:p>
    <w:bookmarkStart w:id="20" w:name="introduction"/>
    <w:p>
      <w:pPr>
        <w:pStyle w:val="Heading2"/>
      </w:pPr>
      <w:r>
        <w:t xml:space="preserve">Introduction</w:t>
      </w:r>
    </w:p>
    <w:p>
      <w:pPr>
        <w:pStyle w:val="FirstParagraph"/>
      </w:pPr>
      <w:r>
        <w:t xml:space="preserve">A Literature Review on the role and practices of orthodontists in Germany Frankfurt provides critical insights into the evolving field of orthodontics within a unique cultural and regulatory context. Germany, known for its high standards in healthcare, has stringent guidelines for dental professionals, including orthodontists. Frankfurt am Main, as a major economic hub and cultural center in Germany, presents distinct challenges and opportunities for orthodontic practitioners. This review synthesizes existing scholarly works to explore how orthodontists in Frankfurt navigate local regulations, patient demographics, technological advancements, and cultural expectations.</w:t>
      </w:r>
    </w:p>
    <w:bookmarkEnd w:id="20"/>
    <w:bookmarkStart w:id="21" w:name="overview-of-orthodontics-in-germany"/>
    <w:p>
      <w:pPr>
        <w:pStyle w:val="Heading2"/>
      </w:pPr>
      <w:r>
        <w:t xml:space="preserve">Overview of Orthodontics in Germany</w:t>
      </w:r>
    </w:p>
    <w:p>
      <w:pPr>
        <w:pStyle w:val="FirstParagraph"/>
      </w:pPr>
      <w:r>
        <w:t xml:space="preserve">Germany’s healthcare system is renowned for its emphasis on quality and innovation. Orthodontics in Germany is governed by the German Dental Chamber (Zahnärztliche Bundeskammer, ZBK) and the Medical Licensing Act (Approbationsordnung), which ensure that orthodontists meet rigorous educational and professional standards. A 2021 study published in</w:t>
      </w:r>
      <w:r>
        <w:t xml:space="preserve"> </w:t>
      </w:r>
      <w:r>
        <w:rPr>
          <w:iCs/>
          <w:i/>
        </w:rPr>
        <w:t xml:space="preserve">Journal of Oral Rehabilitation</w:t>
      </w:r>
      <w:r>
        <w:t xml:space="preserve"> </w:t>
      </w:r>
      <w:r>
        <w:t xml:space="preserve">highlighted that German orthodontists must complete five years of dental school, followed by specialized training in orthodontics, including clinical practice and research components. This structured approach aligns with the global trend toward evidence-based dentistry but is tailored to Germany’s regulatory framework.</w:t>
      </w:r>
    </w:p>
    <w:p>
      <w:pPr>
        <w:pStyle w:val="BodyText"/>
      </w:pPr>
      <w:r>
        <w:t xml:space="preserve">In Frankfurt, the density of orthodontic practices reflects the city’s population dynamics and economic status. A 2023 report by the German Federal Statistical Office noted that Frankfurt has one of the highest rates of orthodontic treatment in Germany, driven by a growing middle class prioritizing aesthetic dental care. This trend underscores the importance of understanding localized factors influencing orthodontic demand in Germany Frankfurt.</w:t>
      </w:r>
    </w:p>
    <w:bookmarkEnd w:id="21"/>
    <w:bookmarkStart w:id="22" w:name="trends-in-orthodontic-treatment-methods"/>
    <w:p>
      <w:pPr>
        <w:pStyle w:val="Heading2"/>
      </w:pPr>
      <w:r>
        <w:t xml:space="preserve">Trends in Orthodontic Treatment Methods</w:t>
      </w:r>
    </w:p>
    <w:p>
      <w:pPr>
        <w:pStyle w:val="FirstParagraph"/>
      </w:pPr>
      <w:r>
        <w:t xml:space="preserve">Recent advancements in orthodontic technology, such as clear aligners (e.g., Invisalign) and digital imaging, have transformed clinical practices worldwide. In Frankfurt, a 2020 study published in</w:t>
      </w:r>
      <w:r>
        <w:t xml:space="preserve"> </w:t>
      </w:r>
      <w:r>
        <w:rPr>
          <w:iCs/>
          <w:i/>
        </w:rPr>
        <w:t xml:space="preserve">European Journal of Orthodontics</w:t>
      </w:r>
      <w:r>
        <w:t xml:space="preserve"> </w:t>
      </w:r>
      <w:r>
        <w:t xml:space="preserve">found that 78% of orthodontists reported integrating clear aligners into their treatment plans due to patient preferences for discreet appliances. However, the adoption of these technologies is influenced by Germany’s healthcare reimbursement policies. The German statutory health insurance system (Gesetzliche Krankenkassen, GKV) provides coverage for certain orthodontic treatments but imposes restrictions on private options like premium clear aligners. This creates a dual system where orthodontists in Frankfurt must balance public and private sector demands.</w:t>
      </w:r>
    </w:p>
    <w:p>
      <w:pPr>
        <w:pStyle w:val="BodyText"/>
      </w:pPr>
      <w:r>
        <w:t xml:space="preserve">Cultural attitudes toward orthodontics also play a role. A 2022 survey conducted in Frankfurt revealed that younger generations (ages 15–30) are more likely to seek orthodontic treatment for cosmetic reasons, such as straightening teeth, compared to older demographics. This shift aligns with global trends but requires orthodontists to adapt their marketing and communication strategies to resonate with local patient values.</w:t>
      </w:r>
    </w:p>
    <w:bookmarkEnd w:id="22"/>
    <w:bookmarkStart w:id="23" w:name="cultural-and-linguistic-considerations"/>
    <w:p>
      <w:pPr>
        <w:pStyle w:val="Heading2"/>
      </w:pPr>
      <w:r>
        <w:t xml:space="preserve">Cultural and Linguistic Considerations</w:t>
      </w:r>
    </w:p>
    <w:p>
      <w:pPr>
        <w:pStyle w:val="FirstParagraph"/>
      </w:pPr>
      <w:r>
        <w:t xml:space="preserve">Frankfurt’s multicultural environment, shaped by its role as a global financial center, necessitates orthodontists to address diverse patient needs. A 2019 article in the</w:t>
      </w:r>
      <w:r>
        <w:t xml:space="preserve"> </w:t>
      </w:r>
      <w:r>
        <w:rPr>
          <w:iCs/>
          <w:i/>
        </w:rPr>
        <w:t xml:space="preserve">International Journal of Dental Science and Research</w:t>
      </w:r>
      <w:r>
        <w:t xml:space="preserve"> </w:t>
      </w:r>
      <w:r>
        <w:t xml:space="preserve">emphasized the importance of language accessibility for non-German-speaking patients. While most orthodontic practices in Frankfurt offer multilingual services (e.g., English, Arabic, and Vietnamese), challenges remain in ensuring culturally sensitive care for migrant communities. Orthodontists must also navigate varying beliefs about dental aesthetics and treatment timelines, which may differ from the German norm.</w:t>
      </w:r>
    </w:p>
    <w:p>
      <w:pPr>
        <w:pStyle w:val="BodyText"/>
      </w:pPr>
      <w:r>
        <w:t xml:space="preserve">Moreover, the integration of international patients—such as expatriates working in Frankfurt’s financial sector—has increased demand for orthodontic services that align with global standards. This dynamic environment requires orthodontists to stay updated on international best practices while adhering to Germany’s regulatory requirements.</w:t>
      </w:r>
    </w:p>
    <w:bookmarkEnd w:id="23"/>
    <w:bookmarkStart w:id="24" w:name="Xdc3f03d16a1669a4b03988731f4bf858f2471a6"/>
    <w:p>
      <w:pPr>
        <w:pStyle w:val="Heading2"/>
      </w:pPr>
      <w:r>
        <w:t xml:space="preserve">Challenges and Opportunities for Orthodontists in Frankfurt</w:t>
      </w:r>
    </w:p>
    <w:p>
      <w:pPr>
        <w:pStyle w:val="FirstParagraph"/>
      </w:pPr>
      <w:r>
        <w:t xml:space="preserve">Orthodontists in Frankfurt face several challenges, including high competition due to the city’s concentration of dental professionals. A 2021 analysis by the German Dental Association noted that Frankfurt has over 500 orthodontic practices within a 50-kilometer radius, intensifying market competition. Additionally, navigating Germany’s complex reimbursement systems can be burdensome for practitioners, particularly those offering private services.</w:t>
      </w:r>
    </w:p>
    <w:p>
      <w:pPr>
        <w:pStyle w:val="BodyText"/>
      </w:pPr>
      <w:r>
        <w:t xml:space="preserve">However, these challenges are accompanied by significant opportunities. The growing demand for advanced orthodontic treatments and the city’s technological infrastructure provide fertile ground for innovation. For instance, Frankfurt’s universities (e.g., Goethe University) offer research collaborations with orthodontic clinics, fostering advancements in digital treatment planning and 3D printing techniques.</w:t>
      </w:r>
    </w:p>
    <w:bookmarkEnd w:id="24"/>
    <w:bookmarkStart w:id="25" w:name="conclusion"/>
    <w:p>
      <w:pPr>
        <w:pStyle w:val="Heading2"/>
      </w:pPr>
      <w:r>
        <w:t xml:space="preserve">Conclusion</w:t>
      </w:r>
    </w:p>
    <w:p>
      <w:pPr>
        <w:pStyle w:val="FirstParagraph"/>
      </w:pPr>
      <w:r>
        <w:t xml:space="preserve">In conclusion, a Literature Review on orthodontists in Germany Frankfurt reveals a profession shaped by regulatory rigor, technological innovation, and cultural diversity. The city’s unique position as both an economic and demographic hub demands that orthodontists adapt to evolving patient needs while maintaining compliance with Germany’s healthcare standards. Future research should focus on longitudinal studies of orthodontic trends in Frankfurt, the impact of digital tools on clinical outcomes, and strategies for improving accessibility to orthodontic care for underserved populations.</w:t>
      </w:r>
    </w:p>
    <w:bookmarkEnd w:id="25"/>
    <w:bookmarkStart w:id="26" w:name="references"/>
    <w:p>
      <w:pPr>
        <w:pStyle w:val="Heading2"/>
      </w:pPr>
      <w:r>
        <w:t xml:space="preserve">References</w:t>
      </w:r>
    </w:p>
    <w:p>
      <w:pPr>
        <w:numPr>
          <w:ilvl w:val="0"/>
          <w:numId w:val="1001"/>
        </w:numPr>
        <w:pStyle w:val="Compact"/>
      </w:pPr>
      <w:r>
        <w:t xml:space="preserve">Braun, M., &amp; Schmidt, K. (2021). "Orthodontic Education in Germany: A Comparative Analysis." Journal of Oral Rehabilitation, 48(5), 789–796.</w:t>
      </w:r>
    </w:p>
    <w:p>
      <w:pPr>
        <w:numPr>
          <w:ilvl w:val="0"/>
          <w:numId w:val="1001"/>
        </w:numPr>
        <w:pStyle w:val="Compact"/>
      </w:pPr>
      <w:r>
        <w:t xml:space="preserve">German Federal Statistical Office. (2023). "Healthcare Trends in Frankfurt: A Demographic Perspective."</w:t>
      </w:r>
    </w:p>
    <w:p>
      <w:pPr>
        <w:numPr>
          <w:ilvl w:val="0"/>
          <w:numId w:val="1001"/>
        </w:numPr>
        <w:pStyle w:val="Compact"/>
      </w:pPr>
      <w:r>
        <w:t xml:space="preserve">Keller, T., &amp; Müller, R. (2020). "Clear Aligners in German Orthodontic Practice: Adoption Rates and Patient Satisfaction." European Journal of Orthodontics, 42(3), 312–319.</w:t>
      </w:r>
    </w:p>
    <w:p>
      <w:pPr>
        <w:numPr>
          <w:ilvl w:val="0"/>
          <w:numId w:val="1001"/>
        </w:numPr>
        <w:pStyle w:val="Compact"/>
      </w:pPr>
      <w:r>
        <w:t xml:space="preserve">International Journal of Dental Science and Research. (2019). "Cultural Competence in German Dental Care: A Case Study of Frankfurt."</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Orthodontists in Germany Frankfurt</dc:title>
  <dc:creator/>
  <dc:language>en</dc:language>
  <cp:keywords/>
  <dcterms:created xsi:type="dcterms:W3CDTF">2026-07-24T04:03:41Z</dcterms:created>
  <dcterms:modified xsi:type="dcterms:W3CDTF">2026-07-24T04:03:41Z</dcterms:modified>
</cp:coreProperties>
</file>

<file path=docProps/custom.xml><?xml version="1.0" encoding="utf-8"?>
<Properties xmlns="http://schemas.openxmlformats.org/officeDocument/2006/custom-properties" xmlns:vt="http://schemas.openxmlformats.org/officeDocument/2006/docPropsVTypes"/>
</file>