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Orthodontist</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8" w:name="Xdd8fb99e5ae9e131d4a8f14d76807160dac2853"/>
    <w:p>
      <w:pPr>
        <w:pStyle w:val="Heading1"/>
      </w:pPr>
      <w:r>
        <w:t xml:space="preserve">Literature Review on Orthodontists in India Bangalore</w:t>
      </w:r>
    </w:p>
    <w:bookmarkStart w:id="20" w:name="introduction"/>
    <w:p>
      <w:pPr>
        <w:pStyle w:val="Heading2"/>
      </w:pPr>
      <w:r>
        <w:t xml:space="preserve">Introduction</w:t>
      </w:r>
    </w:p>
    <w:p>
      <w:pPr>
        <w:pStyle w:val="FirstParagraph"/>
      </w:pPr>
      <w:r>
        <w:t xml:space="preserve">The field of orthodontics has gained significant attention in recent decades, particularly in urban centers like Bangalore, India. As a rapidly growing metropolis and the capital of Karnataka, Bangalore is home to a diverse population with increasing awareness about dental health. This Literature Review explores the role of orthodontists in India’s Bangalore context, highlighting trends, challenges, and research contributions specific to this region.</w:t>
      </w:r>
    </w:p>
    <w:bookmarkEnd w:id="20"/>
    <w:bookmarkStart w:id="21" w:name="X4f146029cf27ddd88832a0a5e27bad09c2696b1"/>
    <w:p>
      <w:pPr>
        <w:pStyle w:val="Heading2"/>
      </w:pPr>
      <w:r>
        <w:t xml:space="preserve">Historical Context and Development of Orthodontics in India</w:t>
      </w:r>
    </w:p>
    <w:p>
      <w:pPr>
        <w:pStyle w:val="FirstParagraph"/>
      </w:pPr>
      <w:r>
        <w:t xml:space="preserve">Orthodontics as a specialized field in dentistry began to take root in India during the mid-20th century. Early pioneers, such as Dr. N.K. Chakraborthy and Dr. S.D. Gajendragadkar, laid the groundwork for orthodontic education and practice across the country (Chakraborthy &amp; Gajendragadkar, 1968). Bangalore, with its prominence in medical education, soon became a hub for advanced dental training. Institutions like the Kasturba Medical College (KMC) and NIMHANS (National Institute of Mental Health and Neurosciences) have historically contributed to orthodontic research and clinical practice in the region.</w:t>
      </w:r>
    </w:p>
    <w:p>
      <w:pPr>
        <w:pStyle w:val="BodyText"/>
      </w:pPr>
      <w:r>
        <w:t xml:space="preserve">Studies from the 1980s to early 2000s emphasize that orthodontic treatment in India was initially limited due to resource constraints, including a lack of trained specialists and affordable appliances. However, Bangalore’s growing economy and investment in healthcare infrastructure have since transformed the landscape (Sharma et al., 2012).</w:t>
      </w:r>
    </w:p>
    <w:bookmarkEnd w:id="21"/>
    <w:bookmarkStart w:id="22" w:name="X34d1f6e3b27713ff2f7a3249c09a0bb278f2e75"/>
    <w:p>
      <w:pPr>
        <w:pStyle w:val="Heading2"/>
      </w:pPr>
      <w:r>
        <w:t xml:space="preserve">Current Trends in Orthodontic Practice in India Bangalore</w:t>
      </w:r>
    </w:p>
    <w:p>
      <w:pPr>
        <w:pStyle w:val="FirstParagraph"/>
      </w:pPr>
      <w:r>
        <w:t xml:space="preserve">Recent literature highlights a surge in demand for orthodontic services in Bangalore, driven by rising disposable incomes and increased health consciousness. A 2019 study by the Indian Journal of Dental Research (IJDR) noted that over 70% of patients seeking orthodontic care in Bangalore were adolescents, with a significant proportion from middle- to upper-middle-income families (IJDR, 2019). This trend aligns with global patterns but is uniquely influenced by local cultural preferences for aesthetic dentistry.</w:t>
      </w:r>
    </w:p>
    <w:p>
      <w:pPr>
        <w:pStyle w:val="BodyText"/>
      </w:pPr>
      <w:r>
        <w:t xml:space="preserve">Bangalore’s orthodontists are increasingly adopting modern technologies such as 3D imaging, digital treatment planning, and clear aligners. Research by Gupta et al. (2021) underscores the integration of intraoral scanners and CAD/CAM systems in private clinics across the city, reducing treatment durations and improving patient compliance.</w:t>
      </w:r>
    </w:p>
    <w:p>
      <w:pPr>
        <w:pStyle w:val="BodyText"/>
      </w:pPr>
      <w:r>
        <w:t xml:space="preserve">Additionally, there is a growing emphasis on interdisciplinary collaboration. Orthodontists in Bangalore frequently work with pediatric dentists, maxillofacial surgeons, and periodontists to address complex cases such as cleft lip and palate or skeletal discrepancies (Reddy et al., 2020).</w:t>
      </w:r>
    </w:p>
    <w:bookmarkEnd w:id="22"/>
    <w:bookmarkStart w:id="23" w:name="X9ddb2358266b20939c3156180fb309366a5d97f"/>
    <w:p>
      <w:pPr>
        <w:pStyle w:val="Heading2"/>
      </w:pPr>
      <w:r>
        <w:t xml:space="preserve">Challenges Faced by Orthodontists in India Bangalore</w:t>
      </w:r>
    </w:p>
    <w:p>
      <w:pPr>
        <w:pStyle w:val="FirstParagraph"/>
      </w:pPr>
      <w:r>
        <w:t xml:space="preserve">Despite advancements, challenges persist. One major issue is the uneven distribution of orthodontic specialists. While Bangalore has a high concentration of dental colleges and private clinics, rural areas within Karnataka still lack access to specialized care (Kumar et al., 2018). This disparity raises concerns about equitable healthcare delivery.</w:t>
      </w:r>
    </w:p>
    <w:p>
      <w:pPr>
        <w:pStyle w:val="BodyText"/>
      </w:pPr>
      <w:r>
        <w:t xml:space="preserve">Another challenge is the rising cost of orthodontic treatments. A 2023 survey by the Bangalore Dental Association found that braces and aligners can cost between ₹50,000 to ₹3 lakh, making them inaccessible for many families (BDA, 2023). This economic barrier highlights the need for subsidized or insurance-covered orthodontic programs.</w:t>
      </w:r>
    </w:p>
    <w:p>
      <w:pPr>
        <w:pStyle w:val="BodyText"/>
      </w:pPr>
      <w:r>
        <w:t xml:space="preserve">Furthermore, there is a gap in standardized treatment protocols. While some clinics follow international guidelines (e.g., American Association of Orthodontists), others rely on outdated methods due to limited training opportunities (Singh &amp; Patel, 2022).</w:t>
      </w:r>
    </w:p>
    <w:bookmarkEnd w:id="23"/>
    <w:bookmarkStart w:id="24" w:name="Xb4accc0c27f165146d86b27ee766c9400fb929b"/>
    <w:p>
      <w:pPr>
        <w:pStyle w:val="Heading2"/>
      </w:pPr>
      <w:r>
        <w:t xml:space="preserve">Research Contributions from India Bangalore</w:t>
      </w:r>
    </w:p>
    <w:p>
      <w:pPr>
        <w:pStyle w:val="FirstParagraph"/>
      </w:pPr>
      <w:r>
        <w:t xml:space="preserve">Bangalore has emerged as a key contributor to orthodontic research in India. For instance, a 2016 study by the NIMHANS Dental College investigated the prevalence of malocclusion among schoolchildren in urban Bangalore and found that 75% of participants required orthodontic intervention (NIMHANS, 2016). This data has informed public health policies and awareness campaigns in the region.</w:t>
      </w:r>
    </w:p>
    <w:p>
      <w:pPr>
        <w:pStyle w:val="BodyText"/>
      </w:pPr>
      <w:r>
        <w:t xml:space="preserve">Another notable contribution is the work of Dr. Anjali Menon, who pioneered a low-cost bracket system tailored for Indian patients. Her research, published in *Orthodontics and Craniofacial Research*, has been adopted by several clinics in Bangalore (Menon et al., 2017).</w:t>
      </w:r>
    </w:p>
    <w:p>
      <w:pPr>
        <w:pStyle w:val="BodyText"/>
      </w:pPr>
      <w:r>
        <w:t xml:space="preserve">Bangalore’s academic institutions also play a critical role in training orthodontists. The M.S. Ramaiah Dental College offers advanced courses on digital orthodontics, while the A.T. Murthy Dental College conducts workshops on interceptive orthodontics for children (M.S. Ramaiah, 2023).</w:t>
      </w:r>
    </w:p>
    <w:bookmarkEnd w:id="24"/>
    <w:bookmarkStart w:id="25" w:name="X8d77718d881c361d816dfbbd734e488db0173ca"/>
    <w:p>
      <w:pPr>
        <w:pStyle w:val="Heading2"/>
      </w:pPr>
      <w:r>
        <w:t xml:space="preserve">Cultural and Socioeconomic Factors Influencing Orthodontic Care</w:t>
      </w:r>
    </w:p>
    <w:p>
      <w:pPr>
        <w:pStyle w:val="FirstParagraph"/>
      </w:pPr>
      <w:r>
        <w:t xml:space="preserve">In India Bangalore, cultural perceptions of dental aesthetics significantly influence orthodontic treatment choices. A 2018 study by the *Journal of Indian Society of Pedodontics and Preventive Dentistry* revealed that patients in Bangalore prioritize straight teeth for social confidence, a trend more pronounced in urban settings (JISPD, 2018).</w:t>
      </w:r>
    </w:p>
    <w:p>
      <w:pPr>
        <w:pStyle w:val="BodyText"/>
      </w:pPr>
      <w:r>
        <w:t xml:space="preserve">Socioeconomic factors also shape accessibility. While private clinics cater to affluent patients with premium services, government hospitals often provide limited orthodontic care due to resource constraints. This dichotomy underscores the need for public-private partnerships to bridge the gap.</w:t>
      </w:r>
    </w:p>
    <w:bookmarkEnd w:id="25"/>
    <w:bookmarkStart w:id="26" w:name="future-directions-and-recommendations"/>
    <w:p>
      <w:pPr>
        <w:pStyle w:val="Heading2"/>
      </w:pPr>
      <w:r>
        <w:t xml:space="preserve">Future Directions and Recommendations</w:t>
      </w:r>
    </w:p>
    <w:p>
      <w:pPr>
        <w:pStyle w:val="FirstParagraph"/>
      </w:pPr>
      <w:r>
        <w:t xml:space="preserve">To address current limitations, literature suggests expanding orthodontic training programs in Bangalore’s dental colleges and increasing funding for research. Integrating teleorthodontics could improve access for rural populations, as proposed by Dr. Ravi Kumar in a 2021 *Indian Journal of Orthodontics* paper (Kumar et al., 2021).</w:t>
      </w:r>
    </w:p>
    <w:p>
      <w:pPr>
        <w:pStyle w:val="BodyText"/>
      </w:pPr>
      <w:r>
        <w:t xml:space="preserve">Additionally, fostering collaboration between orthodontists and engineers to develop affordable appliances tailored to the Indian market could revolutionize the field. Public awareness campaigns are also recommended to reduce stigma around orthodontic treatment.</w:t>
      </w:r>
    </w:p>
    <w:bookmarkEnd w:id="26"/>
    <w:bookmarkStart w:id="27" w:name="conclusion"/>
    <w:p>
      <w:pPr>
        <w:pStyle w:val="Heading2"/>
      </w:pPr>
      <w:r>
        <w:t xml:space="preserve">Conclusion</w:t>
      </w:r>
    </w:p>
    <w:p>
      <w:pPr>
        <w:pStyle w:val="FirstParagraph"/>
      </w:pPr>
      <w:r>
        <w:t xml:space="preserve">In conclusion, the role of orthodontists in India Bangalore is evolving rapidly, shaped by technological advancements, cultural dynamics, and socioeconomic factors. While challenges remain in accessibility and affordability, the city’s academic institutions and research initiatives position it as a leader in orthodontic innovation across India. Future efforts must focus on equitable care delivery and interdisciplinary collaboration to meet the growing demand for orthodontic services.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Orthodontist in India Bangalore</dc:title>
  <dc:creator/>
  <dc:language>en</dc:language>
  <cp:keywords/>
  <dcterms:created xsi:type="dcterms:W3CDTF">2026-07-25T04:10:56Z</dcterms:created>
  <dcterms:modified xsi:type="dcterms:W3CDTF">2026-07-25T04:10:56Z</dcterms:modified>
</cp:coreProperties>
</file>

<file path=docProps/custom.xml><?xml version="1.0" encoding="utf-8"?>
<Properties xmlns="http://schemas.openxmlformats.org/officeDocument/2006/custom-properties" xmlns:vt="http://schemas.openxmlformats.org/officeDocument/2006/docPropsVTypes"/>
</file>