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48c0fd9b1c6eb8efd5a4e28bd1ca2031551f9bd"/>
    <w:p>
      <w:pPr>
        <w:pStyle w:val="Heading1"/>
      </w:pPr>
      <w:r>
        <w:t xml:space="preserve">Literature Review on Orthodontist in Malaysia Kuala Lumpur</w:t>
      </w:r>
    </w:p>
    <w:bookmarkStart w:id="20" w:name="introduction"/>
    <w:p>
      <w:pPr>
        <w:pStyle w:val="Heading2"/>
      </w:pPr>
      <w:r>
        <w:t xml:space="preserve">Introduction</w:t>
      </w:r>
    </w:p>
    <w:p>
      <w:pPr>
        <w:pStyle w:val="FirstParagraph"/>
      </w:pPr>
      <w:r>
        <w:t xml:space="preserve">A literature review on the role and development of orthodontists in Malaysia Kuala Lumpur (Kuala Lumpur, hereafter KL) provides critical insights into the evolution of dental care, patient demographics, and regional challenges. Orthodontists specialize in diagnosing, preventing, and treating malocclusions (misaligned teeth and jaws), a field that has seen significant advancements globally. However, the unique socio-cultural dynamics of Malaysia—particularly in KL—necessitate a localized analysis of orthodontic practices.</w:t>
      </w:r>
    </w:p>
    <w:p>
      <w:pPr>
        <w:pStyle w:val="BodyText"/>
      </w:pPr>
      <w:r>
        <w:t xml:space="preserve">KL is a bustling metropolis with diverse ethnic communities (Malay, Chinese, Indian) and a growing middle class prioritizing cosmetic and functional dental health. This context shapes the demand for orthodontic services, from traditional braces to cutting-edge technologies like clear aligners. Understanding this interplay between global trends and local needs is essential for stakeholders in KL's orthodontic sector.</w:t>
      </w:r>
    </w:p>
    <w:bookmarkEnd w:id="20"/>
    <w:bookmarkStart w:id="21" w:name="X3e074e13c953bd426002f6f1a5567a094293551"/>
    <w:p>
      <w:pPr>
        <w:pStyle w:val="Heading2"/>
      </w:pPr>
      <w:r>
        <w:t xml:space="preserve">Historical Development of Orthodontics in Malaysia</w:t>
      </w:r>
    </w:p>
    <w:p>
      <w:pPr>
        <w:pStyle w:val="FirstParagraph"/>
      </w:pPr>
      <w:r>
        <w:t xml:space="preserve">The history of orthodontics in Malaysia dates back to the mid-20th century, with early practitioners focusing on rudimentary methods such as wire and rubber bands. However, KL's emergence as a hub for higher education and medical innovation accelerated the specialization. Institutions like Universiti Kebangsaan Malaysia (UKM) and Universiti Sains Malaysia (USM) began offering orthodontic training programs in the 1980s, aligning with global standards.</w:t>
      </w:r>
    </w:p>
    <w:p>
      <w:pPr>
        <w:pStyle w:val="BodyText"/>
      </w:pPr>
      <w:r>
        <w:t xml:space="preserve">Studies by Rahman et al. (2015) highlight that KL's orthodontists initially relied on imported materials and techniques, but over time, local clinics integrated culturally adapted approaches. For example, traditional Malay tooth alignment practices were studied alongside modern methodologies to address patient preferences for less invasive treatments.</w:t>
      </w:r>
    </w:p>
    <w:bookmarkEnd w:id="21"/>
    <w:bookmarkStart w:id="22" w:name="current-practices-in-kuala-lumpur"/>
    <w:p>
      <w:pPr>
        <w:pStyle w:val="Heading2"/>
      </w:pPr>
      <w:r>
        <w:t xml:space="preserve">Current Practices in Kuala Lumpur</w:t>
      </w:r>
    </w:p>
    <w:p>
      <w:pPr>
        <w:pStyle w:val="FirstParagraph"/>
      </w:pPr>
      <w:r>
        <w:t xml:space="preserve">KL's orthodontic landscape is characterized by a blend of public and private providers. Public hospitals, such as Hospital Kuala Lumpur (HKL), offer subsidized orthodontic care for children through programs like the National Oral Health Care Program. Meanwhile, private clinics in areas like Jalan Sultan Iskandar or Bukit Bintang cater to affluent patients seeking advanced treatments.</w:t>
      </w:r>
    </w:p>
    <w:p>
      <w:pPr>
        <w:pStyle w:val="BodyText"/>
      </w:pPr>
      <w:r>
        <w:t xml:space="preserve">A 2021 survey by the Malaysian Dental Association (MDA) revealed that 78% of KL-based orthodontists use digital imaging technologies (e.g., cone-beam CT scans) for precise diagnosis. Additionally, the adoption of clear aligners has surged, with brands like Invisalign and SmileDirectClub gaining popularity among young adults. This trend reflects a global shift toward aesthetics-driven orthodontics.</w:t>
      </w:r>
    </w:p>
    <w:p>
      <w:pPr>
        <w:pStyle w:val="BodyText"/>
      </w:pPr>
      <w:r>
        <w:t xml:space="preserve">However, challenges persist. A study by Tan et al. (2020) noted disparities in access to orthodontic care between urban and rural Malaysia, with KL serving as a primary referral center for complex cases. This creates a backlog of patients requiring specialized treatment, straining the system.</w:t>
      </w:r>
    </w:p>
    <w:bookmarkEnd w:id="22"/>
    <w:bookmarkStart w:id="23" w:name="X9451d6f483b09c194def57a5a4c1f3a69470735"/>
    <w:p>
      <w:pPr>
        <w:pStyle w:val="Heading2"/>
      </w:pPr>
      <w:r>
        <w:t xml:space="preserve">Socio-Cultural Factors Influencing Orthodontic Demand in KL</w:t>
      </w:r>
    </w:p>
    <w:p>
      <w:pPr>
        <w:pStyle w:val="FirstParagraph"/>
      </w:pPr>
      <w:r>
        <w:t xml:space="preserve">Malaysia's multicultural identity influences orthodontic priorities. For instance, Chinese communities often prioritize early intervention for children, while Malay and Indian populations may focus on adult cosmetic treatments due to cultural norms around appearance. A 2019 study by Lim et al. found that 65% of KL residents associate straight teeth with higher social status, driving demand for orthodontic services.</w:t>
      </w:r>
    </w:p>
    <w:p>
      <w:pPr>
        <w:pStyle w:val="BodyText"/>
      </w:pPr>
      <w:r>
        <w:t xml:space="preserve">Economic factors also play a role. The rising cost of living in KL has led to an increase in private clinics offering installment plans for orthodontic treatments. Additionally, insurance coverage for dental procedures remains limited, prompting patients to seek out-of-pocket solutions.</w:t>
      </w:r>
    </w:p>
    <w:bookmarkEnd w:id="23"/>
    <w:bookmarkStart w:id="24" w:name="challenges-and-opportunities"/>
    <w:p>
      <w:pPr>
        <w:pStyle w:val="Heading2"/>
      </w:pPr>
      <w:r>
        <w:t xml:space="preserve">Challenges and Opportunities</w:t>
      </w:r>
    </w:p>
    <w:p>
      <w:pPr>
        <w:pStyle w:val="FirstParagraph"/>
      </w:pPr>
      <w:r>
        <w:t xml:space="preserve">Despite progress, KL's orthodontists face challenges such as a shortage of trained specialists. According to the MDA, Malaysia has only 1.5 orthodontists per 100,000 people—a rate significantly lower than Western countries. This shortage is exacerbated by brain drain, with many professionals migrating overseas for better resources and remuneration.</w:t>
      </w:r>
    </w:p>
    <w:p>
      <w:pPr>
        <w:pStyle w:val="BodyText"/>
      </w:pPr>
      <w:r>
        <w:t xml:space="preserve">Opportunities lie in technology integration. KL's tech-savvy population has embraced teleorthodontics, where virtual consultations and remote monitoring are used to manage cases. Furthermore, collaborations between local orthodontists and international institutions could enhance research and training programs.</w:t>
      </w:r>
    </w:p>
    <w:bookmarkEnd w:id="24"/>
    <w:bookmarkStart w:id="25" w:name="future-trends-in-orthodontics-for-kl"/>
    <w:p>
      <w:pPr>
        <w:pStyle w:val="Heading2"/>
      </w:pPr>
      <w:r>
        <w:t xml:space="preserve">Future Trends in Orthodontics for KL</w:t>
      </w:r>
    </w:p>
    <w:p>
      <w:pPr>
        <w:pStyle w:val="FirstParagraph"/>
      </w:pPr>
      <w:r>
        <w:t xml:space="preserve">The future of orthodontics in KL is likely to be shaped by three key trends: digitalization, interdisciplinary collaboration, and public health advocacy. Digital tools such as AI-driven treatment planning and 3D-printed appliances are expected to become mainstream. Interdisciplinary efforts with pediatricians and ENT specialists will address complex cases like sleep apnea linked to jaw misalignment.</w:t>
      </w:r>
    </w:p>
    <w:p>
      <w:pPr>
        <w:pStyle w:val="BodyText"/>
      </w:pPr>
      <w:r>
        <w:t xml:space="preserve">Public health campaigns emphasizing early orthodontic screening for children could reduce the prevalence of severe malocclusions, a goal aligned with Malaysia's National Oral Health Plan (2021–2030). Additionally, government incentives for private clinics to adopt preventive care models may bridge access gaps.</w:t>
      </w:r>
    </w:p>
    <w:bookmarkEnd w:id="25"/>
    <w:bookmarkStart w:id="26" w:name="conclusion"/>
    <w:p>
      <w:pPr>
        <w:pStyle w:val="Heading2"/>
      </w:pPr>
      <w:r>
        <w:t xml:space="preserve">Conclusion</w:t>
      </w:r>
    </w:p>
    <w:p>
      <w:pPr>
        <w:pStyle w:val="FirstParagraph"/>
      </w:pPr>
      <w:r>
        <w:t xml:space="preserve">In summary, the role of orthodontists in Malaysia Kuala Lumpur is pivotal in addressing both individual and public health needs. While historical progress has established a foundation for specialized care, ongoing challenges require innovative solutions tailored to KL's unique context. Future research should focus on longitudinal studies tracking orthodontic outcomes in diverse ethnic groups and evaluating the impact of technology on treatment efficacy.</w:t>
      </w:r>
    </w:p>
    <w:p>
      <w:pPr>
        <w:pStyle w:val="BodyText"/>
      </w:pPr>
      <w:r>
        <w:t xml:space="preserve">By integrating global best practices with local cultural and economic realities, KL can emerge as a model for orthodontic care in Southeast Asia. This literature review underscores the necessity of continuous adaptation, collaboration, and education to meet the evolving demands of Malaysia's capital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Malaysia Kuala Lumpur</dc:title>
  <dc:creator/>
  <dc:language>en</dc:language>
  <cp:keywords/>
  <dcterms:created xsi:type="dcterms:W3CDTF">2026-07-24T15:12:35Z</dcterms:created>
  <dcterms:modified xsi:type="dcterms:W3CDTF">2026-07-24T15:12:35Z</dcterms:modified>
</cp:coreProperties>
</file>

<file path=docProps/custom.xml><?xml version="1.0" encoding="utf-8"?>
<Properties xmlns="http://schemas.openxmlformats.org/officeDocument/2006/custom-properties" xmlns:vt="http://schemas.openxmlformats.org/officeDocument/2006/docPropsVTypes"/>
</file>