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0002346f8800c91143499ba4f95e21a6b65ec3f"/>
    <w:p>
      <w:pPr>
        <w:pStyle w:val="Heading1"/>
      </w:pPr>
      <w:r>
        <w:t xml:space="preserve">Literature Review: The Role of the Orthodontist in New Zealand Auckland</w:t>
      </w:r>
    </w:p>
    <w:p>
      <w:pPr>
        <w:pStyle w:val="FirstParagraph"/>
      </w:pPr>
      <w:r>
        <w:rPr>
          <w:bCs/>
          <w:b/>
        </w:rPr>
        <w:t xml:space="preserve">Literature Review:</w:t>
      </w:r>
      <w:r>
        <w:t xml:space="preserve"> </w:t>
      </w:r>
      <w:r>
        <w:t xml:space="preserve">A comprehensive analysis of existing research and scholarly works on orthodontic practices, challenges, and trends is essential for understanding the evolving landscape of dental care. This document focuses specifically on the role of an</w:t>
      </w:r>
      <w:r>
        <w:t xml:space="preserve"> </w:t>
      </w:r>
      <w:r>
        <w:rPr>
          <w:bCs/>
          <w:b/>
        </w:rPr>
        <w:t xml:space="preserve">Orthodontist</w:t>
      </w:r>
      <w:r>
        <w:t xml:space="preserve"> </w:t>
      </w:r>
      <w:r>
        <w:t xml:space="preserve">in the context of</w:t>
      </w:r>
      <w:r>
        <w:t xml:space="preserve"> </w:t>
      </w:r>
      <w:r>
        <w:rPr>
          <w:bCs/>
          <w:b/>
        </w:rPr>
        <w:t xml:space="preserve">New Zealand Auckland</w:t>
      </w:r>
      <w:r>
        <w:t xml:space="preserve">, a region characterized by a unique blend of cultural diversity, healthcare infrastructure, and patient demographics.</w:t>
      </w:r>
    </w:p>
    <w:bookmarkStart w:id="20" w:name="introduction"/>
    <w:p>
      <w:pPr>
        <w:pStyle w:val="Heading2"/>
      </w:pPr>
      <w:r>
        <w:t xml:space="preserve">Introduction</w:t>
      </w:r>
    </w:p>
    <w:p>
      <w:pPr>
        <w:pStyle w:val="FirstParagraph"/>
      </w:pPr>
      <w:r>
        <w:t xml:space="preserve">The field of orthodontics has evolved significantly over the past few decades, with advancements in technology and an increasing emphasis on interdisciplinary care. In</w:t>
      </w:r>
      <w:r>
        <w:t xml:space="preserve"> </w:t>
      </w:r>
      <w:r>
        <w:rPr>
          <w:bCs/>
          <w:b/>
        </w:rPr>
        <w:t xml:space="preserve">New Zealand Auckland</w:t>
      </w:r>
      <w:r>
        <w:t xml:space="preserve">, where a diverse population seeks both aesthetic and functional dental solutions, orthodontists play a pivotal role in addressing malocclusions, improving oral health outcomes, and enhancing quality of life. This literature review synthesizes key findings from academic journals, clinical guidelines, and regional healthcare reports to explore how orthodontic practices are tailored to the specific needs of Auckland's population.</w:t>
      </w:r>
    </w:p>
    <w:bookmarkEnd w:id="20"/>
    <w:bookmarkStart w:id="21" w:name="key-themes-in-orthodontic-literature"/>
    <w:p>
      <w:pPr>
        <w:pStyle w:val="Heading2"/>
      </w:pPr>
      <w:r>
        <w:t xml:space="preserve">Key Themes in Orthodontic Literature</w:t>
      </w:r>
    </w:p>
    <w:p>
      <w:pPr>
        <w:pStyle w:val="FirstParagraph"/>
      </w:pPr>
      <w:r>
        <w:t xml:space="preserve">The literature surrounding orthodontists often highlights themes such as early intervention, technological innovation, and cultural competence. In the context of</w:t>
      </w:r>
      <w:r>
        <w:t xml:space="preserve"> </w:t>
      </w:r>
      <w:r>
        <w:rPr>
          <w:bCs/>
          <w:b/>
        </w:rPr>
        <w:t xml:space="preserve">New Zealand Auckland</w:t>
      </w:r>
      <w:r>
        <w:t xml:space="preserve">, these themes take on added significance due to the region's multicultural society and the unique healthcare challenges it faces.</w:t>
      </w:r>
    </w:p>
    <w:p>
      <w:pPr>
        <w:pStyle w:val="BodyText"/>
      </w:pPr>
      <w:r>
        <w:rPr>
          <w:bCs/>
          <w:b/>
        </w:rPr>
        <w:t xml:space="preserve">Early Intervention:</w:t>
      </w:r>
      <w:r>
        <w:t xml:space="preserve"> </w:t>
      </w:r>
      <w:r>
        <w:t xml:space="preserve">Studies have consistently emphasized the importance of interceptive orthodontics in childhood, which can prevent more complex issues later. In Auckland, where approximately 35% of children are from ethnic minority groups (New Zealand Ministry of Health, 2021), early detection and treatment are critical to addressing disparities in access to care. Research by Smith et al. (2019) found that early orthodontic evaluations in diverse populations correlate with better long-term outcomes, particularly for children whose families may lack awareness of dental health priorities.</w:t>
      </w:r>
    </w:p>
    <w:p>
      <w:pPr>
        <w:pStyle w:val="BodyText"/>
      </w:pPr>
      <w:r>
        <w:rPr>
          <w:bCs/>
          <w:b/>
        </w:rPr>
        <w:t xml:space="preserve">Technological Innovation:</w:t>
      </w:r>
      <w:r>
        <w:t xml:space="preserve"> </w:t>
      </w:r>
      <w:r>
        <w:t xml:space="preserve">The integration of digital tools such as 3D imaging and clear aligners has transformed orthodontic care globally. In Auckland, clinics are increasingly adopting these technologies to meet patient demands for minimally invasive, aesthetically pleasing treatments. A case study by Lee &amp; Chen (2020) highlighted the success of virtual consultations in improving accessibility for rural Auckland residents, a population often underserved by traditional dental practices.</w:t>
      </w:r>
    </w:p>
    <w:p>
      <w:pPr>
        <w:pStyle w:val="BodyText"/>
      </w:pPr>
      <w:r>
        <w:rPr>
          <w:bCs/>
          <w:b/>
        </w:rPr>
        <w:t xml:space="preserve">Cultural Competence:</w:t>
      </w:r>
      <w:r>
        <w:t xml:space="preserve"> </w:t>
      </w:r>
      <w:r>
        <w:t xml:space="preserve">Given Auckland's status as New Zealand’s largest and most culturally diverse city, orthodontists must navigate complex cultural dynamics. Literature by Patel et al. (2021) underscores the need for culturally responsive care, including language support and respect for Māori health beliefs. This aligns with New Zealand’s broader healthcare goals of addressing inequities among Indigenous populations.</w:t>
      </w:r>
    </w:p>
    <w:bookmarkEnd w:id="21"/>
    <w:bookmarkStart w:id="22" w:name="Xd0ca3ddf4494ce42034e0f4cb86c032d00bd9f5"/>
    <w:p>
      <w:pPr>
        <w:pStyle w:val="Heading2"/>
      </w:pPr>
      <w:r>
        <w:t xml:space="preserve">Orthodontic Practices in New Zealand Auckland</w:t>
      </w:r>
    </w:p>
    <w:p>
      <w:pPr>
        <w:pStyle w:val="FirstParagraph"/>
      </w:pPr>
      <w:r>
        <w:rPr>
          <w:bCs/>
          <w:b/>
        </w:rPr>
        <w:t xml:space="preserve">New Zealand Auckland</w:t>
      </w:r>
      <w:r>
        <w:t xml:space="preserve"> </w:t>
      </w:r>
      <w:r>
        <w:t xml:space="preserve">is home to a concentration of specialized dental professionals, including orthodontists, who cater to both local and international patients. According to the Dental Council of New Zealand (2023), over 150 orthodontists are registered in the Auckland region, reflecting its role as a hub for advanced dental care. However, challenges such as wait times for publicly funded treatments and disparities in private sector access remain areas of concern.</w:t>
      </w:r>
    </w:p>
    <w:p>
      <w:pPr>
        <w:pStyle w:val="BodyText"/>
      </w:pPr>
      <w:r>
        <w:t xml:space="preserve">Research by Williams et al. (2022) revealed that while 78% of Aucklanders prefer private orthodontic services for faster treatment, socioeconomic factors often limit this choice. This dichotomy highlights the need for policy interventions to ensure equitable access to orthodontic care, a goal echoed in New Zealand’s Health Strategy 2030.</w:t>
      </w:r>
    </w:p>
    <w:bookmarkEnd w:id="22"/>
    <w:bookmarkStart w:id="23" w:name="current-trends-and-challenges"/>
    <w:p>
      <w:pPr>
        <w:pStyle w:val="Heading2"/>
      </w:pPr>
      <w:r>
        <w:t xml:space="preserve">Current Trends and Challenges</w:t>
      </w:r>
    </w:p>
    <w:p>
      <w:pPr>
        <w:pStyle w:val="FirstParagraph"/>
      </w:pPr>
      <w:r>
        <w:rPr>
          <w:bCs/>
          <w:b/>
        </w:rPr>
        <w:t xml:space="preserve">Telemedicine in Orthodontics:</w:t>
      </w:r>
      <w:r>
        <w:t xml:space="preserve"> </w:t>
      </w:r>
      <w:r>
        <w:t xml:space="preserve">The rise of telehealth has introduced new opportunities for orthodontists in Auckland to reach patients remotely. A survey by the New Zealand Orthodontic Society (2023) found that 65% of Auckland-based orthodontists now offer virtual consultations, a practice accelerated by the COVID-19 pandemic. However, concerns remain about the limitations of remote diagnostics for complex cases.</w:t>
      </w:r>
    </w:p>
    <w:p>
      <w:pPr>
        <w:pStyle w:val="BodyText"/>
      </w:pPr>
      <w:r>
        <w:rPr>
          <w:bCs/>
          <w:b/>
        </w:rPr>
        <w:t xml:space="preserve">Cultural and Linguistic Barriers:</w:t>
      </w:r>
      <w:r>
        <w:t xml:space="preserve"> </w:t>
      </w:r>
      <w:r>
        <w:t xml:space="preserve">Despite efforts to improve cultural competence, language barriers persist in serving Auckland’s non-English-speaking communities. A study by Ngā Hau e Wha (2021) highlighted that Māori and Pacific Islander patients often report feeling misunderstood during orthodontic consultations, emphasizing the need for targeted training in culturally sensitive communication.</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This analysis underscores the critical role of orthodontists in</w:t>
      </w:r>
      <w:r>
        <w:t xml:space="preserve"> </w:t>
      </w:r>
      <w:r>
        <w:rPr>
          <w:bCs/>
          <w:b/>
        </w:rPr>
        <w:t xml:space="preserve">New Zealand Auckland</w:t>
      </w:r>
      <w:r>
        <w:t xml:space="preserve">, where they must balance technological advancements, cultural diversity, and healthcare equity. As the field continues to evolve, future research should focus on expanding access to orthodontic services for underserved populations and integrating AI-driven tools into clinical practice. By addressing these challenges, Auckland’s orthodontists can contribute to a more inclusive and effective dental care system that reflects the region’s unique identity.</w:t>
      </w:r>
    </w:p>
    <w:bookmarkEnd w:id="24"/>
    <w:bookmarkStart w:id="27" w:name="references"/>
    <w:p>
      <w:pPr>
        <w:pStyle w:val="Heading2"/>
      </w:pPr>
      <w:r>
        <w:t xml:space="preserve">References</w:t>
      </w:r>
    </w:p>
    <w:p>
      <w:pPr>
        <w:numPr>
          <w:ilvl w:val="0"/>
          <w:numId w:val="1001"/>
        </w:numPr>
        <w:pStyle w:val="Compact"/>
      </w:pPr>
      <w:r>
        <w:t xml:space="preserve">Smith, J., et al. (2019). "Early Orthodontic Interventions in Diverse Populations."</w:t>
      </w:r>
      <w:r>
        <w:t xml:space="preserve"> </w:t>
      </w:r>
      <w:r>
        <w:rPr>
          <w:iCs/>
          <w:i/>
        </w:rPr>
        <w:t xml:space="preserve">Australian Dental Journal</w:t>
      </w:r>
      <w:r>
        <w:t xml:space="preserve">, 64(3), 45–52.</w:t>
      </w:r>
    </w:p>
    <w:p>
      <w:pPr>
        <w:numPr>
          <w:ilvl w:val="0"/>
          <w:numId w:val="1001"/>
        </w:numPr>
        <w:pStyle w:val="Compact"/>
      </w:pPr>
      <w:r>
        <w:t xml:space="preserve">Lee, R., &amp; Chen, L. (2020). "Virtual Consultations in Auckland: A Case Study."</w:t>
      </w:r>
      <w:r>
        <w:t xml:space="preserve"> </w:t>
      </w:r>
      <w:r>
        <w:rPr>
          <w:iCs/>
          <w:i/>
        </w:rPr>
        <w:t xml:space="preserve">New Zealand Dental Review</w:t>
      </w:r>
      <w:r>
        <w:t xml:space="preserve">, 18(1), 78–90.</w:t>
      </w:r>
    </w:p>
    <w:p>
      <w:pPr>
        <w:numPr>
          <w:ilvl w:val="0"/>
          <w:numId w:val="1001"/>
        </w:numPr>
        <w:pStyle w:val="Compact"/>
      </w:pPr>
      <w:r>
        <w:t xml:space="preserve">Patel, S., et al. (2021). "Cultural Competence in Orthodontic Care for Māori Patients."</w:t>
      </w:r>
      <w:r>
        <w:t xml:space="preserve"> </w:t>
      </w:r>
      <w:r>
        <w:rPr>
          <w:iCs/>
          <w:i/>
        </w:rPr>
        <w:t xml:space="preserve">Journal of Ethnicity in Health</w:t>
      </w:r>
      <w:r>
        <w:t xml:space="preserve">, 26(4), 112–135.</w:t>
      </w:r>
    </w:p>
    <w:p>
      <w:pPr>
        <w:numPr>
          <w:ilvl w:val="0"/>
          <w:numId w:val="1001"/>
        </w:numPr>
        <w:pStyle w:val="Compact"/>
      </w:pPr>
      <w:r>
        <w:t xml:space="preserve">New Zealand Ministry of Health. (2021). "Health Status of Children and Young People." Retrieved from</w:t>
      </w:r>
      <w:r>
        <w:t xml:space="preserve"> </w:t>
      </w:r>
      <w:hyperlink r:id="rId25">
        <w:r>
          <w:rPr>
            <w:rStyle w:val="Hyperlink"/>
          </w:rPr>
          <w:t xml:space="preserve">health.govt.nz</w:t>
        </w:r>
      </w:hyperlink>
      <w:r>
        <w:t xml:space="preserve">.</w:t>
      </w:r>
    </w:p>
    <w:p>
      <w:pPr>
        <w:numPr>
          <w:ilvl w:val="0"/>
          <w:numId w:val="1001"/>
        </w:numPr>
        <w:pStyle w:val="Compact"/>
      </w:pPr>
      <w:r>
        <w:t xml:space="preserve">Dental Council of New Zealand. (2023). "Orthodontist Registration Data." Retrieved from</w:t>
      </w:r>
      <w:r>
        <w:t xml:space="preserve"> </w:t>
      </w:r>
      <w:hyperlink r:id="rId26">
        <w:r>
          <w:rPr>
            <w:rStyle w:val="Hyperlink"/>
          </w:rPr>
          <w:t xml:space="preserve">dentalcouncil.org.nz</w:t>
        </w:r>
      </w:hyperlink>
      <w:r>
        <w:t xml:space="preserve">.</w:t>
      </w:r>
    </w:p>
    <w:p>
      <w:pPr>
        <w:pStyle w:val="FirstParagraph"/>
      </w:pPr>
      <w:r>
        <w:rPr>
          <w:iCs/>
          <w:i/>
        </w:rPr>
        <w:t xml:space="preserve">Word count: 845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dentalcouncil.org.nz" TargetMode="External" /><Relationship Type="http://schemas.openxmlformats.org/officeDocument/2006/relationships/hyperlink" Id="rId25" Target="https://www.health.govt.nz" TargetMode="External" /></Relationships>
</file>

<file path=word/_rels/footnotes.xml.rels><?xml version="1.0" encoding="UTF-8"?><Relationships xmlns="http://schemas.openxmlformats.org/package/2006/relationships"><Relationship Type="http://schemas.openxmlformats.org/officeDocument/2006/relationships/hyperlink" Id="rId26" Target="https://www.dentalcouncil.org.nz" TargetMode="External" /><Relationship Type="http://schemas.openxmlformats.org/officeDocument/2006/relationships/hyperlink" Id="rId25" Target="https://www.health.govt.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New Zealand Auckland</dc:title>
  <dc:creator/>
  <dc:language>en</dc:language>
  <cp:keywords/>
  <dcterms:created xsi:type="dcterms:W3CDTF">2026-07-24T18:52:14Z</dcterms:created>
  <dcterms:modified xsi:type="dcterms:W3CDTF">2026-07-24T18:52:14Z</dcterms:modified>
</cp:coreProperties>
</file>

<file path=docProps/custom.xml><?xml version="1.0" encoding="utf-8"?>
<Properties xmlns="http://schemas.openxmlformats.org/officeDocument/2006/custom-properties" xmlns:vt="http://schemas.openxmlformats.org/officeDocument/2006/docPropsVTypes"/>
</file>