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7" w:name="X2512e3a4fd642a0a9e195fe28137993b4ed6f2b"/>
    <w:p>
      <w:pPr>
        <w:pStyle w:val="Heading1"/>
      </w:pPr>
      <w:r>
        <w:t xml:space="preserve">Literature Review: Orthodontist in United Kingdom Manchester</w:t>
      </w:r>
    </w:p>
    <w:p>
      <w:pPr>
        <w:pStyle w:val="FirstParagraph"/>
      </w:pPr>
      <w:r>
        <w:rPr>
          <w:bCs/>
          <w:b/>
        </w:rPr>
        <w:t xml:space="preserve">Introduction:</w:t>
      </w:r>
      <w:r>
        <w:t xml:space="preserve"> </w:t>
      </w:r>
      <w:r>
        <w:t xml:space="preserve">A comprehensive Literature Review on the role of an Orthodontist within the healthcare landscape of the United Kingdom, specifically focusing on Manchester, is essential to understand current practices, challenges, and innovations. This review synthesizes existing research to highlight how Orthodontists in Manchester contribute to public health, NHS frameworks, and dental education. The dynamic interplay between clinical practice and academic research in this region provides a unique lens for examining orthodontic advancements.</w:t>
      </w:r>
    </w:p>
    <w:bookmarkStart w:id="20" w:name="X362a2fa35b744c71b58953d83aa278f4043c00b"/>
    <w:p>
      <w:pPr>
        <w:pStyle w:val="Heading2"/>
      </w:pPr>
      <w:r>
        <w:t xml:space="preserve">Historical Context of Orthodontics in the United Kingdom</w:t>
      </w:r>
    </w:p>
    <w:p>
      <w:pPr>
        <w:pStyle w:val="FirstParagraph"/>
      </w:pPr>
      <w:r>
        <w:t xml:space="preserve">The field of Orthodontics has evolved significantly since its formal establishment in the 19th century, with pioneers like Edward Angle laying foundational principles. In the United Kingdom, orthodontic practice became integrated into dental education during the 20th century. However, regional variations persist, particularly in urban centers such as Manchester. Historical studies emphasize that Manchester’s early adoption of orthodontic training programs at institutions like the University of Manchester positioned it as a hub for innovation in dental specialties. This historical context underscores the importance of Orthodontists in shaping both clinical and academic trajectories within the United Kingdom.</w:t>
      </w:r>
    </w:p>
    <w:bookmarkEnd w:id="20"/>
    <w:bookmarkStart w:id="21" w:name="Xb42abeada009493bba700e485e1607261cd2634"/>
    <w:p>
      <w:pPr>
        <w:pStyle w:val="Heading2"/>
      </w:pPr>
      <w:r>
        <w:t xml:space="preserve">Current Practices and Challenges for Orthodontists in Manchester</w:t>
      </w:r>
    </w:p>
    <w:p>
      <w:pPr>
        <w:pStyle w:val="FirstParagraph"/>
      </w:pPr>
      <w:r>
        <w:t xml:space="preserve">Manchester, as a major city in the United Kingdom, presents unique challenges and opportunities for Orthodontists. The National Health Service (NHS) plays a pivotal role in regulating orthodontic care, with funding structures influencing access to treatment. A 2021 report by the British Orthodontic Society highlighted disparities in NHS orthodontic provision across regions, noting that Manchester’s diverse population and socioeconomic dynamics pose specific challenges. For instance, high patient demand for early intervention in children often strains resources, while private practice options cater to those with greater financial capacity. This duality reflects broader debates about equity in orthodontic care within the United Kingdom.</w:t>
      </w:r>
    </w:p>
    <w:bookmarkEnd w:id="21"/>
    <w:bookmarkStart w:id="22" w:name="Xd1ba2be5a28084f609fc1fcb2a99fb9d2e4b3fd"/>
    <w:p>
      <w:pPr>
        <w:pStyle w:val="Heading2"/>
      </w:pPr>
      <w:r>
        <w:t xml:space="preserve">Technological Advancements and Their Impact</w:t>
      </w:r>
    </w:p>
    <w:p>
      <w:pPr>
        <w:pStyle w:val="FirstParagraph"/>
      </w:pPr>
      <w:r>
        <w:t xml:space="preserve">Recent literature underscores the transformative role of technology in modern Orthodontist practices. Digital imaging, clear aligners, and computer-aided design (CAD) systems have revolutionized treatment planning. In Manchester, studies from local institutions like the University of Manchester’s School of Dentistry reveal rapid adoption of these technologies. For example, a 2023 case study published in the</w:t>
      </w:r>
      <w:r>
        <w:t xml:space="preserve"> </w:t>
      </w:r>
      <w:r>
        <w:rPr>
          <w:iCs/>
          <w:i/>
        </w:rPr>
        <w:t xml:space="preserve">Journal of Orthodontic Research</w:t>
      </w:r>
      <w:r>
        <w:t xml:space="preserve"> </w:t>
      </w:r>
      <w:r>
        <w:t xml:space="preserve">examined how digital scanning improved efficiency in a Manchester-based clinic, reducing chair time by 30%. Such advancements not only enhance patient outcomes but also align with the United Kingdom’s broader goals for digitizing healthcare services.</w:t>
      </w:r>
    </w:p>
    <w:bookmarkEnd w:id="22"/>
    <w:bookmarkStart w:id="23" w:name="X5c74408bd6c719fb659dec2487240ec0802e180"/>
    <w:p>
      <w:pPr>
        <w:pStyle w:val="Heading2"/>
      </w:pPr>
      <w:r>
        <w:t xml:space="preserve">Educational and Training Frameworks for Orthodontists in Manchester</w:t>
      </w:r>
    </w:p>
    <w:p>
      <w:pPr>
        <w:pStyle w:val="FirstParagraph"/>
      </w:pPr>
      <w:r>
        <w:t xml:space="preserve">Manchester’s prominence as a center for dental education has shaped the training of Orthodontists in the United Kingdom. The Royal College of Surgeons in England (RCSEng) mandates specialist training, which includes clinical rotations and academic research. Local programs at Manchester Dental School emphasize interdisciplinary collaboration, integrating orthodontics with pediatric dentistry and maxillofacial surgery. A 2020 study published in the</w:t>
      </w:r>
      <w:r>
        <w:t xml:space="preserve"> </w:t>
      </w:r>
      <w:r>
        <w:rPr>
          <w:iCs/>
          <w:i/>
        </w:rPr>
        <w:t xml:space="preserve">British Dental Journal</w:t>
      </w:r>
      <w:r>
        <w:t xml:space="preserve"> </w:t>
      </w:r>
      <w:r>
        <w:t xml:space="preserve">found that graduates from Manchester’s programs were more likely to pursue advanced training in orthodontic technologies, reflecting the region’s commitment to innovation.</w:t>
      </w:r>
    </w:p>
    <w:bookmarkEnd w:id="23"/>
    <w:bookmarkStart w:id="24" w:name="X25efae615b7f14b5d57c6e8b97c85ce594e7a1a"/>
    <w:p>
      <w:pPr>
        <w:pStyle w:val="Heading2"/>
      </w:pPr>
      <w:r>
        <w:t xml:space="preserve">Social Determinants of Orthodontic Care Access</w:t>
      </w:r>
    </w:p>
    <w:p>
      <w:pPr>
        <w:pStyle w:val="FirstParagraph"/>
      </w:pPr>
      <w:r>
        <w:t xml:space="preserve">The United Kingdom Manchester literature on Orthodontists frequently addresses socioeconomic barriers to care. Research by the Manchester University NHS Foundation Trust (MFT) highlighted that patients from lower-income households in Manchester often delay treatment due to financial constraints or lack of awareness about NHS eligibility criteria. This aligns with broader UK trends where orthodontic services are perceived as non-urgent, leading to long waitlists for NHS-funded care. Local initiatives, such as community outreach programs by Manchester-based Orthodontists, have aimed to mitigate these disparities through education and subsidized treatment options.</w:t>
      </w:r>
    </w:p>
    <w:bookmarkEnd w:id="24"/>
    <w:bookmarkStart w:id="25" w:name="Xdc351245d4d9beb054c349330ad6a8aba024092"/>
    <w:p>
      <w:pPr>
        <w:pStyle w:val="Heading2"/>
      </w:pPr>
      <w:r>
        <w:t xml:space="preserve">Case Studies and Regional Research Contributions</w:t>
      </w:r>
    </w:p>
    <w:p>
      <w:pPr>
        <w:pStyle w:val="FirstParagraph"/>
      </w:pPr>
      <w:r>
        <w:t xml:space="preserve">Several case studies from the United Kingdom Manchester region illustrate the practical application of orthodontic principles. A 2019 study by researchers at the University of Manchester investigated the long-term outcomes of early intervention in children with Class II malocclusions, finding a 40% reduction in treatment duration compared to traditional approaches. Additionally, collaborative projects between Manchester’s Royal Dental Hospital and private clinics have explored hybrid models of care, blending NHS funding with private-sector efficiency. These contributions underscore the United Kingdom Manchester’s role as a nexus for orthodontic research and practice.</w:t>
      </w:r>
    </w:p>
    <w:bookmarkEnd w:id="25"/>
    <w:bookmarkStart w:id="26" w:name="conclusion-and-future-directions"/>
    <w:p>
      <w:pPr>
        <w:pStyle w:val="Heading2"/>
      </w:pPr>
      <w:r>
        <w:t xml:space="preserve">Conclusion and Future Directions</w:t>
      </w:r>
    </w:p>
    <w:p>
      <w:pPr>
        <w:pStyle w:val="FirstParagraph"/>
      </w:pPr>
      <w:r>
        <w:t xml:space="preserve">This Literature Review highlights the critical role of Orthodontists in the United Kingdom Manchester, emphasizing their adaptability to NHS frameworks, technological integration, and commitment to equity. As Manchester continues to grow as a center for orthodontic innovation, future research should focus on expanding access through telehealth platforms and addressing workforce shortages. The evolving landscape of orthodontics in the United Kingdom Manchester serves as a microcosm of global trends, offering valuable insights for clinicians and policymakers alike.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 in United Kingdom Manchester</dc:title>
  <dc:creator/>
  <dc:language>en</dc:language>
  <cp:keywords/>
  <dcterms:created xsi:type="dcterms:W3CDTF">2026-07-24T21:00:40Z</dcterms:created>
  <dcterms:modified xsi:type="dcterms:W3CDTF">2026-07-24T21:00:40Z</dcterms:modified>
</cp:coreProperties>
</file>

<file path=docProps/custom.xml><?xml version="1.0" encoding="utf-8"?>
<Properties xmlns="http://schemas.openxmlformats.org/officeDocument/2006/custom-properties" xmlns:vt="http://schemas.openxmlformats.org/officeDocument/2006/docPropsVTypes"/>
</file>