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359216494c3d59eeba57630cf957229a82f3854"/>
    <w:p>
      <w:pPr>
        <w:pStyle w:val="Heading1"/>
      </w:pPr>
      <w:r>
        <w:t xml:space="preserve">Literature Review: The Role of an Orthodontist in Venezuela Caracas</w:t>
      </w:r>
    </w:p>
    <w:p>
      <w:pPr>
        <w:pStyle w:val="FirstParagraph"/>
      </w:pPr>
      <w:r>
        <w:t xml:space="preserve">The field of orthodontics has evolved significantly over the decades, playing a crucial role in improving oral health and quality of life. In Venezuela, particularly in the capital city of Caracas, the demand for orthodontic care has grown alongside challenges posed by socioeconomic and healthcare system dynamics. This literature review explores the current state of orthodontic practice in Caracas, emphasizing its significance within Venezuela’s context.</w:t>
      </w:r>
    </w:p>
    <w:bookmarkStart w:id="20" w:name="historical-context-and-development"/>
    <w:p>
      <w:pPr>
        <w:pStyle w:val="Heading2"/>
      </w:pPr>
      <w:r>
        <w:t xml:space="preserve">Historical Context and Development</w:t>
      </w:r>
    </w:p>
    <w:p>
      <w:pPr>
        <w:pStyle w:val="FirstParagraph"/>
      </w:pPr>
      <w:r>
        <w:t xml:space="preserve">Venezuela’s integration into global medical advancements began in the mid-20th century, with orthodontics emerging as a specialized discipline. Caracas, as the political and economic hub of Venezuela, became a center for dental education and clinical practice. The Universidad Central de Venezuela (UCV) and other institutions established early programs in dentistry, laying the groundwork for orthodontic specialization. However, historical data on orthodontist distribution in Caracas remains sparse due to limited published studies on regional healthcare trends.</w:t>
      </w:r>
    </w:p>
    <w:bookmarkEnd w:id="20"/>
    <w:bookmarkStart w:id="21" w:name="Xecf4b05cf57373c9fe05c72c36e99aa6a6d964a"/>
    <w:p>
      <w:pPr>
        <w:pStyle w:val="Heading2"/>
      </w:pPr>
      <w:r>
        <w:t xml:space="preserve">Current Landscape of Orthodontic Practice in Caracas</w:t>
      </w:r>
    </w:p>
    <w:p>
      <w:pPr>
        <w:pStyle w:val="FirstParagraph"/>
      </w:pPr>
      <w:r>
        <w:t xml:space="preserve">Caracas hosts a concentration of orthodontists, many of whom cater to both public and private sectors. The city’s urban population density and economic diversity have created a demand for both affordable and advanced orthodontic treatments. A 2018 study by the Venezuelan Dental Association noted that Caracas accounts for over 40% of Venezuela’s certified orthodontists, despite representing only 15% of the national population. This disparity highlights the city’s role as a primary referral center for complex orthodontic cases.</w:t>
      </w:r>
    </w:p>
    <w:bookmarkEnd w:id="21"/>
    <w:bookmarkStart w:id="22" w:name="challenges-in-orthodontic-care"/>
    <w:p>
      <w:pPr>
        <w:pStyle w:val="Heading2"/>
      </w:pPr>
      <w:r>
        <w:t xml:space="preserve">Challenges in Orthodontic Care</w:t>
      </w:r>
    </w:p>
    <w:p>
      <w:pPr>
        <w:pStyle w:val="FirstParagraph"/>
      </w:pPr>
      <w:r>
        <w:t xml:space="preserve">Venezuela’s economic crisis since 2014 has profoundly impacted healthcare accessibility, including orthodontics. Inflation and currency devaluation have made imported orthodontic materials and appliances prohibitively expensive. A 2019 report by the Pan American Health Organization (PAHO) highlighted that Caracas clinics often rely on second-hand equipment or outdated technology, limiting treatment efficacy. Additionally, public healthcare facilities in Caracas face chronic shortages of basic dental supplies, forcing orthodontists to prioritize private practice for sustainable income.</w:t>
      </w:r>
    </w:p>
    <w:bookmarkEnd w:id="22"/>
    <w:bookmarkStart w:id="23" w:name="socioeconomic-and-cultural-factors"/>
    <w:p>
      <w:pPr>
        <w:pStyle w:val="Heading2"/>
      </w:pPr>
      <w:r>
        <w:t xml:space="preserve">Socioeconomic and Cultural Factors</w:t>
      </w:r>
    </w:p>
    <w:p>
      <w:pPr>
        <w:pStyle w:val="FirstParagraph"/>
      </w:pPr>
      <w:r>
        <w:t xml:space="preserve">Socioeconomic inequality in Caracas directly influences access to orthodontic care. Wealthier districts such as El Rosal and Altamira host high-end clinics offering services like invisible aligners and aesthetic braces, while lower-income areas rely on government-funded programs with long waitlists. Cultural perceptions of orthodontics also play a role; some communities view it as a cosmetic rather than medical necessity, delaying treatment for children.</w:t>
      </w:r>
    </w:p>
    <w:bookmarkEnd w:id="23"/>
    <w:bookmarkStart w:id="24" w:name="X7336a68d09cb53334840d86034cc370cde21575"/>
    <w:p>
      <w:pPr>
        <w:pStyle w:val="Heading2"/>
      </w:pPr>
      <w:r>
        <w:t xml:space="preserve">Education and Training of Orthodontists in Caracas</w:t>
      </w:r>
    </w:p>
    <w:p>
      <w:pPr>
        <w:pStyle w:val="FirstParagraph"/>
      </w:pPr>
      <w:r>
        <w:t xml:space="preserve">Venezuela’s dental education system, particularly in Caracas, has traditionally emphasized clinical practice over research. Graduates from institutions like the Universidad Simón Bolívar (USB) and Universidad Metropolitana (UMET) often pursue postgraduate orthodontic training abroad due to limited specialization programs domestically. A 2020 survey of Caracas-based orthodontists found that 68% had completed advanced training in countries such as Colombia, Brazil, or Spain. This brain drain exacerbates shortages in public healthcare settings.</w:t>
      </w:r>
    </w:p>
    <w:bookmarkEnd w:id="24"/>
    <w:bookmarkStart w:id="25" w:name="Xd1ba2be5a28084f609fc1fcb2a99fb9d2e4b3fd"/>
    <w:p>
      <w:pPr>
        <w:pStyle w:val="Heading2"/>
      </w:pPr>
      <w:r>
        <w:t xml:space="preserve">Technological Advancements and Their Impact</w:t>
      </w:r>
    </w:p>
    <w:p>
      <w:pPr>
        <w:pStyle w:val="FirstParagraph"/>
      </w:pPr>
      <w:r>
        <w:t xml:space="preserve">Despite economic challenges, Caracas orthodontists have increasingly adopted digital tools to enhance efficiency. Cone-beam computed tomography (CBCT) and digital scanning systems are now common in private clinics, enabling precise diagnosis and treatment planning. However, the high cost of these technologies restricts their use to wealthier patients, creating a divide between public and private care models.</w:t>
      </w:r>
    </w:p>
    <w:bookmarkEnd w:id="25"/>
    <w:bookmarkStart w:id="26" w:name="public-health-initiatives"/>
    <w:p>
      <w:pPr>
        <w:pStyle w:val="Heading2"/>
      </w:pPr>
      <w:r>
        <w:t xml:space="preserve">Public Health Initiatives</w:t>
      </w:r>
    </w:p>
    <w:p>
      <w:pPr>
        <w:pStyle w:val="FirstParagraph"/>
      </w:pPr>
      <w:r>
        <w:t xml:space="preserve">In response to rising malocclusion rates, the Venezuelan government has launched limited public health campaigns in Caracas. These include school-based screenings for orthodontic needs, though underfunding often hampers implementation. A 2017 study in the *Journal of Public Health Dentistry* found that only 12% of Caracas schools participated in such programs, leaving most children without early intervention.</w:t>
      </w:r>
    </w:p>
    <w:bookmarkEnd w:id="26"/>
    <w:bookmarkStart w:id="27" w:name="future-directions-and-recommendations"/>
    <w:p>
      <w:pPr>
        <w:pStyle w:val="Heading2"/>
      </w:pPr>
      <w:r>
        <w:t xml:space="preserve">Future Directions and Recommendations</w:t>
      </w:r>
    </w:p>
    <w:p>
      <w:pPr>
        <w:pStyle w:val="FirstParagraph"/>
      </w:pPr>
      <w:r>
        <w:t xml:space="preserve">To address systemic challenges, stakeholders in Venezuela and Caracas must prioritize several actions: expanding orthodontic specialization programs locally, subsidizing imported materials for public clinics, and promoting community education on the medical importance of orthodontics. Collaborations with international organizations could also provide training and resources to bridge gaps in care quality.</w:t>
      </w:r>
    </w:p>
    <w:bookmarkEnd w:id="27"/>
    <w:bookmarkStart w:id="28" w:name="conclusion"/>
    <w:p>
      <w:pPr>
        <w:pStyle w:val="Heading2"/>
      </w:pPr>
      <w:r>
        <w:t xml:space="preserve">Conclusion</w:t>
      </w:r>
    </w:p>
    <w:p>
      <w:pPr>
        <w:pStyle w:val="FirstParagraph"/>
      </w:pPr>
      <w:r>
        <w:t xml:space="preserve">The role of an orthodontist in Venezuela Caracas is both vital and complex, shaped by economic instability, cultural attitudes, and limited infrastructure. While the city remains a focal point for specialized dental care in the country, overcoming barriers requires systemic reforms and international support. A comprehensive literature review underscores the need to integrate orthodontic health into broader public health strategies to ensure equitable access across Caracas’s diverse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Venezuela Caracas</dc:title>
  <dc:creator/>
  <dc:language>en</dc:language>
  <cp:keywords/>
  <dcterms:created xsi:type="dcterms:W3CDTF">2026-07-24T13:17:20Z</dcterms:created>
  <dcterms:modified xsi:type="dcterms:W3CDTF">2026-07-24T13:17:20Z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