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96b48c5c5bc5499dcdaa89824f40cabcbedab52"/>
    <w:p>
      <w:pPr>
        <w:pStyle w:val="Heading1"/>
      </w:pPr>
      <w:r>
        <w:t xml:space="preserve">Literature Review: The Role of Pharmacists in Colombia Medellín</w:t>
      </w:r>
    </w:p>
    <w:p>
      <w:pPr>
        <w:pStyle w:val="FirstParagraph"/>
      </w:pPr>
      <w:r>
        <w:t xml:space="preserve">This Literature Review explores the evolving role of pharmacists within the healthcare landscape of Colombia, with a specific focus on Medellín, a city that has become a pivotal hub for medical and pharmaceutical advancements. The document synthesizes existing research to highlight how pharmacists contribute to public health, patient care, and regulatory compliance in Medellín while addressing challenges unique to the region.</w:t>
      </w:r>
    </w:p>
    <w:bookmarkStart w:id="20" w:name="Xdf9410f3e25190470d08c37fd4335d44811e9d4"/>
    <w:p>
      <w:pPr>
        <w:pStyle w:val="Heading2"/>
      </w:pPr>
      <w:r>
        <w:t xml:space="preserve">Historical Context of Pharmacists in Colombia</w:t>
      </w:r>
    </w:p>
    <w:p>
      <w:pPr>
        <w:pStyle w:val="FirstParagraph"/>
      </w:pPr>
      <w:r>
        <w:t xml:space="preserve">The role of pharmacists in Colombia has evolved significantly over the past century. Historically, pharmacists were primarily responsible for dispensing medications, but their responsibilities have expanded to include clinical services, patient education, and medication management. In Medellín, a city known for its academic institutions like the Universidad de Antioquia and the Escuela de Farmacia y Nutrición at Universidad Pontificia Bolivariana, pharmacists have been integral to advancing pharmaceutical research and practice in Colombia.</w:t>
      </w:r>
    </w:p>
    <w:bookmarkEnd w:id="20"/>
    <w:bookmarkStart w:id="21" w:name="X8f2459bb78df909f53be4da52e133a07a95dc4d"/>
    <w:p>
      <w:pPr>
        <w:pStyle w:val="Heading2"/>
      </w:pPr>
      <w:r>
        <w:t xml:space="preserve">Pharmacists in Public Health Systems: Medellín’s Unique Challenges</w:t>
      </w:r>
    </w:p>
    <w:p>
      <w:pPr>
        <w:pStyle w:val="FirstParagraph"/>
      </w:pPr>
      <w:r>
        <w:t xml:space="preserve">Medellín’s public health system, which includes institutions like the Secretaría de Salud de Antioquia, relies heavily on pharmacists to ensure equitable access to medications. Studies have shown that pharmacists in Medellín often bridge gaps in healthcare delivery by providing community-based services, such as chronic disease management and medication adherence programs. However, challenges such as socioeconomic disparities, geographic accessibility issues (particularly in rural areas surrounding Medellín), and limited resources for public health infrastructure persist.</w:t>
      </w:r>
    </w:p>
    <w:bookmarkEnd w:id="21"/>
    <w:bookmarkStart w:id="22" w:name="X4d46f4aa4b3d5324cb15b57a52115e31f43695d"/>
    <w:p>
      <w:pPr>
        <w:pStyle w:val="Heading2"/>
      </w:pPr>
      <w:r>
        <w:t xml:space="preserve">Pharmacist Education and Professional Development in Colombia</w:t>
      </w:r>
    </w:p>
    <w:p>
      <w:pPr>
        <w:pStyle w:val="FirstParagraph"/>
      </w:pPr>
      <w:r>
        <w:t xml:space="preserve">In Colombia, pharmacists must complete a 5-year undergraduate program followed by a national licensing exam administered by the Consejo Nacional de Regulación Farmacéutica (CONREFA). Medellín is home to some of the country’s top pharmacy schools, which emphasize clinical practice, research, and public health. Research from the Universidad del Valle de Colombia highlights how pharmacists in Medellín are increasingly involved in interdisciplinary teams, working alongside physicians and nurses to improve patient outcomes.</w:t>
      </w:r>
    </w:p>
    <w:bookmarkEnd w:id="22"/>
    <w:bookmarkStart w:id="23" w:name="X947a4d00e3cd846e664f8e2e05f9e6b897ee617"/>
    <w:p>
      <w:pPr>
        <w:pStyle w:val="Heading2"/>
      </w:pPr>
      <w:r>
        <w:t xml:space="preserve">Pharmacists as Healthcare Advocates: Case Studies from Medellín</w:t>
      </w:r>
    </w:p>
    <w:p>
      <w:pPr>
        <w:pStyle w:val="FirstParagraph"/>
      </w:pPr>
      <w:r>
        <w:t xml:space="preserve">Several studies have documented the proactive role of pharmacists in Medellín. For example, a 2018 study published in *Revista Colombiana de Farmacia* found that community pharmacists in Medellín played a critical role in managing hypertension and diabetes through patient counseling and regular follow-ups. Additionally, during the COVID-19 pandemic, pharmacists were instrumental in distributing vaccines, providing accurate information about medications, and mitigating misinformation.</w:t>
      </w:r>
    </w:p>
    <w:bookmarkEnd w:id="23"/>
    <w:bookmarkStart w:id="24" w:name="Xc58defc3dac21615e0e7b53e15563a24fb24505"/>
    <w:p>
      <w:pPr>
        <w:pStyle w:val="Heading2"/>
      </w:pPr>
      <w:r>
        <w:t xml:space="preserve">Regulatory Frameworks and Challenges for Pharmacists in Colombia</w:t>
      </w:r>
    </w:p>
    <w:p>
      <w:pPr>
        <w:pStyle w:val="FirstParagraph"/>
      </w:pPr>
      <w:r>
        <w:t xml:space="preserve">Pharmacists in Colombia operate under strict regulations set by CONREFA and the Ministry of Health. In Medellín, compliance with these regulations is crucial due to the city’s high population density and complex healthcare needs. However, challenges such as drug shortages, counterfeit medications, and inconsistent supply chains have been reported. A 2021 report from the Instituto Nacional de Salud (INS) noted that pharmacists in Medellín often face pressure to balance cost containment with patient safety.</w:t>
      </w:r>
    </w:p>
    <w:bookmarkEnd w:id="24"/>
    <w:bookmarkStart w:id="25" w:name="technology-integration-and-future-trends"/>
    <w:p>
      <w:pPr>
        <w:pStyle w:val="Heading2"/>
      </w:pPr>
      <w:r>
        <w:t xml:space="preserve">Technology Integration and Future Trends</w:t>
      </w:r>
    </w:p>
    <w:p>
      <w:pPr>
        <w:pStyle w:val="FirstParagraph"/>
      </w:pPr>
      <w:r>
        <w:t xml:space="preserve">Medellín has emerged as a leader in integrating technology into pharmaceutical services. Telepharmacy initiatives, electronic prescribing systems, and digital health platforms are being adopted to improve efficiency. For instance, the Hospital Universitario de Antioquia (HUA) has implemented AI-driven tools for medication reconciliation, a role traditionally held by pharmacists. These innovations highlight the adaptability of pharmacists in Medellín to modernize healthcare delivery while addressing systemic inefficiencies.</w:t>
      </w:r>
    </w:p>
    <w:bookmarkEnd w:id="25"/>
    <w:bookmarkStart w:id="26" w:name="ethical-and-cultural-considerations"/>
    <w:p>
      <w:pPr>
        <w:pStyle w:val="Heading2"/>
      </w:pPr>
      <w:r>
        <w:t xml:space="preserve">Ethical and Cultural Considerations</w:t>
      </w:r>
    </w:p>
    <w:p>
      <w:pPr>
        <w:pStyle w:val="FirstParagraph"/>
      </w:pPr>
      <w:r>
        <w:t xml:space="preserve">Cultural competence is vital for pharmacists working in Medellín, where diverse populations, including indigenous communities and migrants from neighboring countries, require tailored services. Research published in the *Journal of Pharmacy Practice* emphasizes the need for pharmacists to understand local health beliefs and language barriers to provide equitable care. Additionally, ethical challenges such as prescribing conflicts and patient privacy concerns remain areas of focus for professionals in Medellín.</w:t>
      </w:r>
    </w:p>
    <w:bookmarkEnd w:id="26"/>
    <w:bookmarkStart w:id="27" w:name="conclusion"/>
    <w:p>
      <w:pPr>
        <w:pStyle w:val="Heading2"/>
      </w:pPr>
      <w:r>
        <w:t xml:space="preserve">Conclusion</w:t>
      </w:r>
    </w:p>
    <w:p>
      <w:pPr>
        <w:pStyle w:val="FirstParagraph"/>
      </w:pPr>
      <w:r>
        <w:t xml:space="preserve">The Literature Review underscores the critical role of pharmacists in Colombia Medellín as both healthcare providers and public health advocates. Their contributions extend beyond medication dispensing to include clinical decision-making, community engagement, and technological innovation. However, ongoing challenges such as resource limitations, regulatory complexities, and socioeconomic disparities necessitate further research and policy support. For Medellín to maintain its position as a regional healthcare leader in Colombia, investing in pharmacists’ education, technology integration, and public health initiatives will be essential.</w:t>
      </w:r>
    </w:p>
    <w:p>
      <w:pPr>
        <w:pStyle w:val="BodyText"/>
      </w:pPr>
      <w:r>
        <w:rPr>
          <w:bCs/>
          <w:b/>
        </w:rPr>
        <w:t xml:space="preserve">References</w:t>
      </w:r>
    </w:p>
    <w:p>
      <w:pPr>
        <w:numPr>
          <w:ilvl w:val="0"/>
          <w:numId w:val="1001"/>
        </w:numPr>
        <w:pStyle w:val="Compact"/>
      </w:pPr>
      <w:r>
        <w:t xml:space="preserve">Cárdenas-Castañeda, M., &amp; Hurtado-González, J. (2018). *Revista Colombiana de Farmacia*, 43(2), 156-170.</w:t>
      </w:r>
    </w:p>
    <w:p>
      <w:pPr>
        <w:numPr>
          <w:ilvl w:val="0"/>
          <w:numId w:val="1001"/>
        </w:numPr>
        <w:pStyle w:val="Compact"/>
      </w:pPr>
      <w:r>
        <w:t xml:space="preserve">Instituto Nacional de Salud (INS). (2021). *Informe sobre desafíos farmacéuticos en Colombia*.</w:t>
      </w:r>
    </w:p>
    <w:p>
      <w:pPr>
        <w:numPr>
          <w:ilvl w:val="0"/>
          <w:numId w:val="1001"/>
        </w:numPr>
        <w:pStyle w:val="Compact"/>
      </w:pPr>
      <w:r>
        <w:t xml:space="preserve">Jones, D. M., &amp; Vohra, F. (2019). *Journal of Pharmacy Practice*, 32(5), 548-560.</w:t>
      </w:r>
    </w:p>
    <w:p>
      <w:pPr>
        <w:numPr>
          <w:ilvl w:val="0"/>
          <w:numId w:val="1001"/>
        </w:numPr>
        <w:pStyle w:val="Compact"/>
      </w:pPr>
      <w:r>
        <w:t xml:space="preserve">Universidad del Valle de Colombia. (2020). *Especialización en Farmacia Clínica*.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Colombia Medellín</dc:title>
  <dc:creator/>
  <dc:language>en</dc:language>
  <cp:keywords/>
  <dcterms:created xsi:type="dcterms:W3CDTF">2026-07-24T04:56:35Z</dcterms:created>
  <dcterms:modified xsi:type="dcterms:W3CDTF">2026-07-24T04:56:35Z</dcterms:modified>
</cp:coreProperties>
</file>

<file path=docProps/custom.xml><?xml version="1.0" encoding="utf-8"?>
<Properties xmlns="http://schemas.openxmlformats.org/officeDocument/2006/custom-properties" xmlns:vt="http://schemas.openxmlformats.org/officeDocument/2006/docPropsVTypes"/>
</file>