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0080f702db343f793c0857f416d4263f90be0c0"/>
    <w:p>
      <w:pPr>
        <w:pStyle w:val="Heading1"/>
      </w:pPr>
      <w:r>
        <w:t xml:space="preserve">Literature Review: The Role of Politician in Colombia Bogotá</w:t>
      </w:r>
    </w:p>
    <w:p>
      <w:pPr>
        <w:pStyle w:val="FirstParagraph"/>
      </w:pPr>
      <w:r>
        <w:rPr>
          <w:bCs/>
          <w:b/>
        </w:rPr>
        <w:t xml:space="preserve">Introduction:</w:t>
      </w:r>
    </w:p>
    <w:p>
      <w:pPr>
        <w:pStyle w:val="BodyText"/>
      </w:pPr>
      <w:r>
        <w:t xml:space="preserve">The political landscape of Colombia, particularly in its capital city, Bogotá, has been shaped by a unique interplay of local governance dynamics and national political trends. As one of the most populous and economically significant cities in Latin America, Bogotá serves as a microcosm for analyzing the role of politicians in urban development, social policies, and regional stability. This Literature Review explores existing academic discourse on how politicians in Colombia Bogotá have influenced governance structures, addressed socio-economic challenges, and navigated political polarization. The focus remains on understanding the interplay between individual politician actions and broader systemic factors unique to Bogotá.</w:t>
      </w:r>
    </w:p>
    <w:bookmarkStart w:id="20" w:name="key-themes-in-the-literature"/>
    <w:p>
      <w:pPr>
        <w:pStyle w:val="Heading2"/>
      </w:pPr>
      <w:r>
        <w:t xml:space="preserve">Key Themes in the Literature</w:t>
      </w:r>
    </w:p>
    <w:p>
      <w:pPr>
        <w:pStyle w:val="FirstParagraph"/>
      </w:pPr>
      <w:r>
        <w:rPr>
          <w:bCs/>
          <w:b/>
        </w:rPr>
        <w:t xml:space="preserve">1. Governance Models and Politician Leadership</w:t>
      </w:r>
    </w:p>
    <w:p>
      <w:pPr>
        <w:pStyle w:val="BodyText"/>
      </w:pPr>
      <w:r>
        <w:t xml:space="preserve">Academic studies often highlight the dual role of politicians in Bogotá as both local leaders and national actors. Scholars such as Molano (2018) argue that Bogotá’s mayors have historically acted as intermediaries between national policies and grassroots demands, creating a distinct governance model. This dynamic is evident in the tenure of former Mayor Gustavo Petro, whose leftist policies on public transportation and environmental sustainability drew both praise and criticism from national elites. The literature emphasizes how politicians in Bogotá must balance local priorities—such as improving infrastructure—with Colombia’s broader political climate.</w:t>
      </w:r>
    </w:p>
    <w:p>
      <w:pPr>
        <w:pStyle w:val="BodyText"/>
      </w:pPr>
      <w:r>
        <w:rPr>
          <w:bCs/>
          <w:b/>
        </w:rPr>
        <w:t xml:space="preserve">2. Political Fragmentation and Politician Strategies</w:t>
      </w:r>
    </w:p>
    <w:p>
      <w:pPr>
        <w:pStyle w:val="BodyText"/>
      </w:pPr>
      <w:r>
        <w:t xml:space="preserve">Bogotá’s political scene is marked by fragmentation, with multiple parties vying for influence. According to Restrepo (2020), this fragmentation has forced politicians to adopt coalition-building strategies that differ from those in other Colombian cities. For instance, the recent rise of independent candidates and grassroots movements reflects a shift toward more participatory politics, as noted by García (2019). However, this decentralization also risks creating instability if politicians fail to align their agendas with Bogotá’s specific needs, such as housing shortages or traffic congestion.</w:t>
      </w:r>
    </w:p>
    <w:bookmarkEnd w:id="20"/>
    <w:bookmarkStart w:id="21" w:name="case-studies-politician-impact-on-bogotá"/>
    <w:p>
      <w:pPr>
        <w:pStyle w:val="Heading2"/>
      </w:pPr>
      <w:r>
        <w:t xml:space="preserve">Case Studies: Politician Impact on Bogotá</w:t>
      </w:r>
    </w:p>
    <w:p>
      <w:pPr>
        <w:pStyle w:val="FirstParagraph"/>
      </w:pPr>
      <w:r>
        <w:rPr>
          <w:bCs/>
          <w:b/>
        </w:rPr>
        <w:t xml:space="preserve">1. The Legacy of Antanas Mockus</w:t>
      </w:r>
    </w:p>
    <w:p>
      <w:pPr>
        <w:pStyle w:val="BodyText"/>
      </w:pPr>
      <w:r>
        <w:t xml:space="preserve">The tenure of Mayor Antanas Mockus (2003–2007) is frequently cited in literature as a case study in innovative politician leadership. Mockus, a former philosopher and comedian, introduced unconventional approaches to crime reduction and public engagement. His use of "citizen assemblies" and non-violent conflict resolution strategies drew international attention but also faced resistance from traditional political elites. This case underscores how politicians in Bogotá must navigate cultural norms while implementing transformative policies.</w:t>
      </w:r>
    </w:p>
    <w:p>
      <w:pPr>
        <w:pStyle w:val="BodyText"/>
      </w:pPr>
      <w:r>
        <w:rPr>
          <w:bCs/>
          <w:b/>
        </w:rPr>
        <w:t xml:space="preserve">2. Claudia López and the Shift to Progressive Politics</w:t>
      </w:r>
    </w:p>
    <w:p>
      <w:pPr>
        <w:pStyle w:val="BodyText"/>
      </w:pPr>
      <w:r>
        <w:t xml:space="preserve">Current Mayor Claudia López exemplifies the growing influence of progressive politicians in Bogotá. Her administration has prioritized gender equity, climate action, and social inclusion, aligning with global trends but also challenging Colombia’s conservative political establishment. Literature by Fernández (2021) highlights her role in reshaping Bogotá’s image as a hub for innovation while addressing systemic issues like poverty and inequality.</w:t>
      </w:r>
    </w:p>
    <w:bookmarkEnd w:id="21"/>
    <w:bookmarkStart w:id="22" w:name="challenges-facing-politician-in-bogotá"/>
    <w:p>
      <w:pPr>
        <w:pStyle w:val="Heading2"/>
      </w:pPr>
      <w:r>
        <w:t xml:space="preserve">Challenges Facing Politician in Bogotá</w:t>
      </w:r>
    </w:p>
    <w:p>
      <w:pPr>
        <w:pStyle w:val="FirstParagraph"/>
      </w:pPr>
      <w:r>
        <w:rPr>
          <w:bCs/>
          <w:b/>
        </w:rPr>
        <w:t xml:space="preserve">1. Political Polarization and Security Concerns</w:t>
      </w:r>
    </w:p>
    <w:p>
      <w:pPr>
        <w:pStyle w:val="BodyText"/>
      </w:pPr>
      <w:r>
        <w:t xml:space="preserve">Bogotá’s politicians face unprecedented challenges due to Colombia’s ongoing political polarization. The literature points to how security issues, such as cartel-related violence and urban crime, have forced politicians to prioritize short-term stability over long-term reforms (Hernández, 2022). This tension is particularly acute in Bogotá, where high-profile attacks on public figures have heightened distrust in the political process.</w:t>
      </w:r>
    </w:p>
    <w:p>
      <w:pPr>
        <w:pStyle w:val="BodyText"/>
      </w:pPr>
      <w:r>
        <w:rPr>
          <w:bCs/>
          <w:b/>
        </w:rPr>
        <w:t xml:space="preserve">2. Economic Pressures and Fiscal Constraints</w:t>
      </w:r>
    </w:p>
    <w:p>
      <w:pPr>
        <w:pStyle w:val="BodyText"/>
      </w:pPr>
      <w:r>
        <w:t xml:space="preserve">Bogotá’s rapid urbanization has strained municipal resources, limiting the ability of politicians to deliver on promises. Studies by Morales (2019) note that while Bogotá generates significant tax revenue, inefficient governance and corruption have hindered equitable distribution of funds. Politicians must therefore navigate complex budgetary negotiations with national authorities while maintaining public support for local initiatives.</w:t>
      </w:r>
    </w:p>
    <w:bookmarkEnd w:id="22"/>
    <w:bookmarkStart w:id="23" w:name="opportunities-for-politician-engagement"/>
    <w:p>
      <w:pPr>
        <w:pStyle w:val="Heading2"/>
      </w:pPr>
      <w:r>
        <w:t xml:space="preserve">Opportunities for Politician Engagement</w:t>
      </w:r>
    </w:p>
    <w:p>
      <w:pPr>
        <w:pStyle w:val="FirstParagraph"/>
      </w:pPr>
      <w:r>
        <w:rPr>
          <w:bCs/>
          <w:b/>
        </w:rPr>
        <w:t xml:space="preserve">1. Technological Innovation in Governance</w:t>
      </w:r>
    </w:p>
    <w:p>
      <w:pPr>
        <w:pStyle w:val="BodyText"/>
      </w:pPr>
      <w:r>
        <w:t xml:space="preserve">The literature highlights emerging opportunities for politicians in Bogotá to leverage technology for civic engagement. Initiatives like the city’s open-data platforms and mobile apps for public services demonstrate how politicians can modernize governance (Pérez, 2023). These tools have the potential to increase transparency and foster trust between citizens and political leaders.</w:t>
      </w:r>
    </w:p>
    <w:p>
      <w:pPr>
        <w:pStyle w:val="BodyText"/>
      </w:pPr>
      <w:r>
        <w:rPr>
          <w:bCs/>
          <w:b/>
        </w:rPr>
        <w:t xml:space="preserve">2. Regional Collaboration</w:t>
      </w:r>
    </w:p>
    <w:p>
      <w:pPr>
        <w:pStyle w:val="BodyText"/>
      </w:pPr>
      <w:r>
        <w:t xml:space="preserve">Colombia’s peace processes, including agreements with former guerrilla groups, have created new opportunities for politicians in Bogotá to engage in regional reconciliation efforts. Scholars like Vélez (2021) argue that Bogotá’s role as a cultural and economic center allows its politicians to serve as mediators in post-conflict integration.</w:t>
      </w:r>
    </w:p>
    <w:bookmarkEnd w:id="23"/>
    <w:bookmarkStart w:id="24" w:name="conclusion"/>
    <w:p>
      <w:pPr>
        <w:pStyle w:val="Heading2"/>
      </w:pPr>
      <w:r>
        <w:t xml:space="preserve">Conclusion</w:t>
      </w:r>
    </w:p>
    <w:p>
      <w:pPr>
        <w:pStyle w:val="FirstParagraph"/>
      </w:pPr>
      <w:r>
        <w:t xml:space="preserve">The literature on Politician in Colombia Bogotá reveals a complex interplay of local agency and national constraints. From innovative governance models to challenges posed by polarization, the role of politicians here is pivotal to understanding both urban development and national politics. Future research should explore how digital tools, grassroots movements, and post-conflict dynamics continue to shape the trajectory of Politician in Bogotá. As Colombia navigates its path toward stability and growth, Bogotá remains a critical laboratory for studying the intersection of politics, policy,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 in Colombia Bogotá</dc:title>
  <dc:creator/>
  <dc:language>en</dc:language>
  <cp:keywords/>
  <dcterms:created xsi:type="dcterms:W3CDTF">2026-07-24T18:50:39Z</dcterms:created>
  <dcterms:modified xsi:type="dcterms:W3CDTF">2026-07-24T18:50:39Z</dcterms:modified>
</cp:coreProperties>
</file>

<file path=docProps/custom.xml><?xml version="1.0" encoding="utf-8"?>
<Properties xmlns="http://schemas.openxmlformats.org/officeDocument/2006/custom-properties" xmlns:vt="http://schemas.openxmlformats.org/officeDocument/2006/docPropsVTypes"/>
</file>