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8" w:name="X83e642fff673d547043888d689eae4677e41158"/>
    <w:p>
      <w:pPr>
        <w:pStyle w:val="Heading1"/>
      </w:pPr>
      <w:r>
        <w:t xml:space="preserve">Literature Review on Politicians in Medellín, Colombia</w:t>
      </w:r>
    </w:p>
    <w:bookmarkStart w:id="20" w:name="introduction"/>
    <w:p>
      <w:pPr>
        <w:pStyle w:val="Heading2"/>
      </w:pPr>
      <w:r>
        <w:t xml:space="preserve">Introduction</w:t>
      </w:r>
    </w:p>
    <w:p>
      <w:pPr>
        <w:pStyle w:val="FirstParagraph"/>
      </w:pPr>
      <w:r>
        <w:t xml:space="preserve">The role of politicians in shaping societal structures and political landscapes cannot be overstated, particularly in regions with complex historical and socio-economic dynamics. In the context of Colombia’s Antioquia department, Medellín stands out as a city where the influence of politicians has been pivotal in addressing urban challenges, fostering development, and navigating political transitions. This</w:t>
      </w:r>
      <w:r>
        <w:t xml:space="preserve"> </w:t>
      </w:r>
      <w:r>
        <w:rPr>
          <w:bCs/>
          <w:b/>
        </w:rPr>
        <w:t xml:space="preserve">Literature Review</w:t>
      </w:r>
      <w:r>
        <w:t xml:space="preserve"> </w:t>
      </w:r>
      <w:r>
        <w:t xml:space="preserve">explores existing academic discourse on politicians in Medellín, focusing on their contributions to governance, public policy, and social transformation within the broader framework of Colombia’s political evolution.</w:t>
      </w:r>
    </w:p>
    <w:bookmarkEnd w:id="20"/>
    <w:bookmarkStart w:id="21" w:name="X39fe4bb1858925a5e7681ae479d95de2089e1ed"/>
    <w:p>
      <w:pPr>
        <w:pStyle w:val="Heading2"/>
      </w:pPr>
      <w:r>
        <w:t xml:space="preserve">Historical Context of Politicians in Medellín</w:t>
      </w:r>
    </w:p>
    <w:p>
      <w:pPr>
        <w:pStyle w:val="FirstParagraph"/>
      </w:pPr>
      <w:r>
        <w:t xml:space="preserve">Medellín’s political history is deeply intertwined with its socio-economic struggles. Once plagued by violence and drug trafficking during the 1980s and 1990s, the city became a symbol of Colombia’s conflict. Politicians in this period were often scrutinized for their inability to address systemic issues such as poverty, inequality, and insecurity. Scholars like Restrepo (2003) emphasize how early Medellín politicians struggled to balance urban development with the demands of organized crime groups, leading to fragmented governance structures.</w:t>
      </w:r>
    </w:p>
    <w:p>
      <w:pPr>
        <w:pStyle w:val="BodyText"/>
      </w:pPr>
      <w:r>
        <w:t xml:space="preserve">However, the late 1990s marked a turning point with the emergence of transformative leaders such as Antanas Mockus. His tenure as mayor (1995–1997 and 2003–2004) introduced unconventional policies, including public morality campaigns and participatory budgeting, which redefined the role of politicians in fostering civic engagement. This period is often cited in literature as a case study of how politicians can pivot from traditional governance models to innovative solutions (Londoño, 2015).</w:t>
      </w:r>
    </w:p>
    <w:bookmarkEnd w:id="21"/>
    <w:bookmarkStart w:id="22" w:name="Xb545df9174127608beb4edefacbdc96279a22a1"/>
    <w:p>
      <w:pPr>
        <w:pStyle w:val="Heading2"/>
      </w:pPr>
      <w:r>
        <w:t xml:space="preserve">Role of Politicians in Medellín’s Development</w:t>
      </w:r>
    </w:p>
    <w:p>
      <w:pPr>
        <w:pStyle w:val="FirstParagraph"/>
      </w:pPr>
      <w:r>
        <w:t xml:space="preserve">Politicians in Medellín have played a critical role in urban renewal and infrastructure development. The construction of the Metro de Medellín, initiated during the 1990s, is frequently attributed to strategic political leadership that prioritized connectivity as a tool for economic inclusion. According to Gaviria (2010), this project not only reduced transportation costs but also symbolized a political commitment to equitable growth.</w:t>
      </w:r>
    </w:p>
    <w:p>
      <w:pPr>
        <w:pStyle w:val="BodyText"/>
      </w:pPr>
      <w:r>
        <w:t xml:space="preserve">Additionally, Medellín’s "Social Urbanism" model, championed by mayor Sergio Fajardo in the 2010s, highlights how politicians can leverage urban planning to address poverty. The integration of social programs with infrastructure projects—such as libraries and community centers in marginalized areas—has been widely analyzed by scholars (Bustamante &amp; Gaviria, 2018). This approach underscores the dual responsibility of politicians: to govern effectively while addressing the socio-economic divides that have long characterized Colombia.</w:t>
      </w:r>
    </w:p>
    <w:bookmarkEnd w:id="22"/>
    <w:bookmarkStart w:id="23" w:name="X905ab2ec3e584bae1b59971b842a2c3fb6abc71"/>
    <w:p>
      <w:pPr>
        <w:pStyle w:val="Heading2"/>
      </w:pPr>
      <w:r>
        <w:t xml:space="preserve">Challenges Faced by Politicians in Medellín</w:t>
      </w:r>
    </w:p>
    <w:p>
      <w:pPr>
        <w:pStyle w:val="FirstParagraph"/>
      </w:pPr>
      <w:r>
        <w:t xml:space="preserve">Despite their contributions, politicians in Medellín face unique challenges rooted in Colombia’s political culture and the city’s history. One recurring theme in literature is the tension between local governance and national political pressures. For instance, studies by Molano (2016) highlight how federal policies on security and drug trafficking have often clashed with Medellín-specific needs, limiting the autonomy of local politicians.</w:t>
      </w:r>
    </w:p>
    <w:p>
      <w:pPr>
        <w:pStyle w:val="BodyText"/>
      </w:pPr>
      <w:r>
        <w:t xml:space="preserve">Corruption scandals also persist as a critical challenge. The case of former mayor Aníbal Gaviria Correa, who was imprisoned for alleged fraud in 2017, illustrates the risks associated with political leadership in Colombia (Restrepo &amp; Castaño, 2018). Such incidents have fueled public skepticism toward politicians and underscore the need for institutional reforms to restore trust.</w:t>
      </w:r>
    </w:p>
    <w:bookmarkEnd w:id="23"/>
    <w:bookmarkStart w:id="24" w:name="political-polarization-and-its-impact"/>
    <w:p>
      <w:pPr>
        <w:pStyle w:val="Heading2"/>
      </w:pPr>
      <w:r>
        <w:t xml:space="preserve">Political Polarization and Its Impact</w:t>
      </w:r>
    </w:p>
    <w:p>
      <w:pPr>
        <w:pStyle w:val="FirstParagraph"/>
      </w:pPr>
      <w:r>
        <w:t xml:space="preserve">The political landscape in Medellín, like much of Colombia, has been shaped by polarization between leftist and rightist factions. Literature on this topic often examines how politicians navigate ideological divides while maintaining public support. For example, the rise of the "Alianza Verde" party in the 2010s—led by Fajardo—reflects a growing demand for environmentally sustainable governance, a shift that has redefined political strategies in Medellín (García, 2020).</w:t>
      </w:r>
    </w:p>
    <w:p>
      <w:pPr>
        <w:pStyle w:val="BodyText"/>
      </w:pPr>
      <w:r>
        <w:t xml:space="preserve">However, this polarization has also led to fragmented legislative processes. As noted by Vélez (2019), politicians in Medellín often struggle to build consensus on issues like education reform or security policies, which are central to the city’s identity. This dynamic raises questions about the effectiveness of political representation in a highly polarized environment.</w:t>
      </w:r>
    </w:p>
    <w:bookmarkEnd w:id="24"/>
    <w:bookmarkStart w:id="25" w:name="case-studies-of-influential-politicians"/>
    <w:p>
      <w:pPr>
        <w:pStyle w:val="Heading2"/>
      </w:pPr>
      <w:r>
        <w:t xml:space="preserve">Case Studies of Influential Politicians</w:t>
      </w:r>
    </w:p>
    <w:p>
      <w:pPr>
        <w:pStyle w:val="FirstParagraph"/>
      </w:pPr>
      <w:r>
        <w:t xml:space="preserve">The literature frequently revisits the legacies of key figures who have left an indelible mark on Medellín. Antanas Mockus, with his "moral police" initiative and emphasis on civic education, is celebrated for redefining political engagement (Londoño, 2015). Conversely, the controversies surrounding figures like Gaviria Correa highlight the ethical dilemmas inherent in political leadership.</w:t>
      </w:r>
    </w:p>
    <w:p>
      <w:pPr>
        <w:pStyle w:val="BodyText"/>
      </w:pPr>
      <w:r>
        <w:t xml:space="preserve">Sergio Fajardo’s tenure exemplifies a modern approach to governance. His focus on innovation and social inclusion has inspired literature on how politicians can align urban development with global sustainability goals (Bustamante &amp; Gaviria, 2018). These case studies underscore the diversity of strategies employed by politicians in Medellín to address local challenges.</w:t>
      </w:r>
    </w:p>
    <w:bookmarkEnd w:id="25"/>
    <w:bookmarkStart w:id="26" w:name="current-trends-and-future-directions"/>
    <w:p>
      <w:pPr>
        <w:pStyle w:val="Heading2"/>
      </w:pPr>
      <w:r>
        <w:t xml:space="preserve">Current Trends and Future Directions</w:t>
      </w:r>
    </w:p>
    <w:p>
      <w:pPr>
        <w:pStyle w:val="FirstParagraph"/>
      </w:pPr>
      <w:r>
        <w:t xml:space="preserve">Recent years have seen a shift toward technocratic governance in Medellín, with politicians increasingly relying on data-driven policymaking. This trend is evident in initiatives like the "Medellín Smart City" project, which integrates technology to improve public services (Castro, 2021). Scholars argue that this approach reflects a broader global movement toward evidence-based governance.</w:t>
      </w:r>
    </w:p>
    <w:p>
      <w:pPr>
        <w:pStyle w:val="BodyText"/>
      </w:pPr>
      <w:r>
        <w:t xml:space="preserve">Nevertheless, questions remain about the sustainability of such models. As Colombia grapples with post-conflict challenges and economic uncertainty, politicians in Medellín must balance innovation with traditional concerns like security and inequality. Future research should explore how these dynamics will shape the next generation of political leaders in the city.</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politicians in Medellín, Colombia, reveals a complex interplay between historical legacies, socio-economic challenges, and evolving governance strategies. Politicians have been central to transforming the city from a symbol of violence to a model of urban innovation. Yet their roles are continually shaped by national political currents and local demands for accountability.</w:t>
      </w:r>
    </w:p>
    <w:p>
      <w:pPr>
        <w:pStyle w:val="BodyText"/>
      </w:pPr>
      <w:r>
        <w:t xml:space="preserve">As Medellín navigates its future, the insights from this review highlight the need for politicians who can harmonize tradition with progress, address systemic issues through inclusive policies, and rebuild public trust in governance. The story of Medellín’s politicians remains a vital chapter in Colombia’s broader narrative of political resilience and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Politicians in Medellín, Colombia</dc:title>
  <dc:creator/>
  <dc:language>en</dc:language>
  <cp:keywords/>
  <dcterms:created xsi:type="dcterms:W3CDTF">2026-07-24T18:53:24Z</dcterms:created>
  <dcterms:modified xsi:type="dcterms:W3CDTF">2026-07-24T18:53:24Z</dcterms:modified>
</cp:coreProperties>
</file>

<file path=docProps/custom.xml><?xml version="1.0" encoding="utf-8"?>
<Properties xmlns="http://schemas.openxmlformats.org/officeDocument/2006/custom-properties" xmlns:vt="http://schemas.openxmlformats.org/officeDocument/2006/docPropsVTypes"/>
</file>