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89d65b4c967500b5e0819c2dbfdac9d078162d"/>
    <w:p>
      <w:pPr>
        <w:pStyle w:val="Heading1"/>
      </w:pPr>
      <w:r>
        <w:t xml:space="preserve">Literature Review: The Role and Challenges of Politicians in Germany, Munich</w:t>
      </w:r>
    </w:p>
    <w:p>
      <w:pPr>
        <w:pStyle w:val="FirstParagraph"/>
      </w:pPr>
      <w:r>
        <w:t xml:space="preserve">This literature review explores the multifaceted role of politicians within the political landscape of Munich, Germany. As a major city in Bavaria, Munich presents unique socio-political dynamics that distinguish it from other German urban centers. The analysis is framed around three core themes: historical and contemporary political structures in Munich, the socio-cultural challenges faced by politicians operating in this context, and the impact of regional identity on policy-making. By synthesizing existing scholarly works, this review aims to highlight how politicians in Germany’s Munich navigate a complex interplay of local governance, national policies, and international pressures.</w:t>
      </w:r>
    </w:p>
    <w:bookmarkStart w:id="20" w:name="Xd16e615c06f79d1865b76e5206b80c3866d77fa"/>
    <w:p>
      <w:pPr>
        <w:pStyle w:val="Heading2"/>
      </w:pPr>
      <w:r>
        <w:t xml:space="preserve">Historical Context: Munich's Political Evolution</w:t>
      </w:r>
    </w:p>
    <w:p>
      <w:pPr>
        <w:pStyle w:val="FirstParagraph"/>
      </w:pPr>
      <w:r>
        <w:t xml:space="preserve">Munich has long been a nexus for political discourse in Germany. Historically, the city was central to Bavarian politics, which has often resisted federal centralization due to its strong regional identity. As noted by Schmid (2015), post-World War II Munich experienced a transformation from a conservative stronghold to a more progressive urban center, while retaining its distinct Bavarian cultural heritage. This duality has shaped the political strategies of leaders in Munich, requiring them to balance local traditions with broader German national interests.</w:t>
      </w:r>
    </w:p>
    <w:p>
      <w:pPr>
        <w:pStyle w:val="BodyText"/>
      </w:pPr>
      <w:r>
        <w:t xml:space="preserve">Key historical figures such as Franz Josef Strauss, former Minister President of Bavaria and a pivotal figure in post-war German politics, exemplify the tension between regional autonomy and federal integration. Strauss’s influence on Munich’s political trajectory underscores the enduring significance of regional leaders in shaping policies that resonate with both local populations and national stakeholders.</w:t>
      </w:r>
    </w:p>
    <w:bookmarkEnd w:id="20"/>
    <w:bookmarkStart w:id="21" w:name="X2dd81a088ef0e548efa0cee2f331a183d8a8736"/>
    <w:p>
      <w:pPr>
        <w:pStyle w:val="Heading2"/>
      </w:pPr>
      <w:r>
        <w:t xml:space="preserve">Contemporary Political Landscape in Munich</w:t>
      </w:r>
    </w:p>
    <w:p>
      <w:pPr>
        <w:pStyle w:val="FirstParagraph"/>
      </w:pPr>
      <w:r>
        <w:t xml:space="preserve">The current political landscape in Munich reflects a blend of traditional conservatism, progressive environmentalism, and a growing emphasis on urban innovation. According to a 2020 study by the University of Munich (Ludwig Maximilian University), the city’s governing coalition—comprising the Christian Social Union (CSU) and the Greens—has prioritized sustainable urban development, digital infrastructure, and social equity.</w:t>
      </w:r>
    </w:p>
    <w:p>
      <w:pPr>
        <w:pStyle w:val="BodyText"/>
      </w:pPr>
      <w:r>
        <w:t xml:space="preserve">Politicians in Munich face unique challenges in implementing these agendas. For instance, the CSU’s historical alignment with conservative policies must now align with green initiatives such as carbon neutrality by 2030. This shift has led to debates about how to reconcile Bavarian agricultural interests with environmental mandates, a challenge that requires nuanced negotiation between local and national authorities.</w:t>
      </w:r>
    </w:p>
    <w:bookmarkEnd w:id="21"/>
    <w:bookmarkStart w:id="22" w:name="Xbb934b58f2bcfa7e2a1e4efaa99aa4a26b61626"/>
    <w:p>
      <w:pPr>
        <w:pStyle w:val="Heading2"/>
      </w:pPr>
      <w:r>
        <w:t xml:space="preserve">Socio-Cultural Challenges and Political Representation</w:t>
      </w:r>
    </w:p>
    <w:p>
      <w:pPr>
        <w:pStyle w:val="FirstParagraph"/>
      </w:pPr>
      <w:r>
        <w:t xml:space="preserve">Munich’s socio-cultural diversity presents both opportunities and challenges for politicians. As an international hub for technology, culture, and academia, the city attracts a diverse population of immigrants and expatriates. However, this diversity has also sparked political tensions around integration policies. A 2019 report by the Munich Integration Office highlights how politicians must address concerns about cultural preservation while fostering inclusion in an increasingly multicultural society.</w:t>
      </w:r>
    </w:p>
    <w:p>
      <w:pPr>
        <w:pStyle w:val="BodyText"/>
      </w:pPr>
      <w:r>
        <w:t xml:space="preserve">Moreover, the rise of populist movements in Germany has impacted Munich’s political arena. While Bavaria has traditionally been a bastion of right-leaning politics, younger voters and urban professionals in Munich have shown increasing support for left-wing parties. This generational divide necessitates that politicians adopt policies appealing to a broad demographic spectrum, from traditionalists to progressive reformers.</w:t>
      </w:r>
    </w:p>
    <w:bookmarkEnd w:id="22"/>
    <w:bookmarkStart w:id="23" w:name="regional-identity-and-policy-making"/>
    <w:p>
      <w:pPr>
        <w:pStyle w:val="Heading2"/>
      </w:pPr>
      <w:r>
        <w:t xml:space="preserve">Regional Identity and Policy-Making</w:t>
      </w:r>
    </w:p>
    <w:p>
      <w:pPr>
        <w:pStyle w:val="FirstParagraph"/>
      </w:pPr>
      <w:r>
        <w:t xml:space="preserve">The concept of regional identity remains central to Munich’s political discourse. As observed by Hirsch (2018), Bavarian politicians often emphasize the region’s autonomy in contrast to the perceived overreach of Berlin-based federal authorities. This sentiment is particularly pronounced in Munich, where local governance has historically been a symbol of Bavaria’s distinctiveness.</w:t>
      </w:r>
    </w:p>
    <w:p>
      <w:pPr>
        <w:pStyle w:val="BodyText"/>
      </w:pPr>
      <w:r>
        <w:t xml:space="preserve">However, globalization and European Union integration have complicated this dynamic. Politicians in Munich must navigate EU regulations while advocating for policies that reflect Bavarian priorities, such as agricultural subsidies and infrastructure funding. This duality is evident in the city’s approach to renewable energy: while supporting EU climate goals, local leaders also push for policies that protect Bavaria’s industrial base.</w:t>
      </w:r>
    </w:p>
    <w:bookmarkEnd w:id="23"/>
    <w:bookmarkStart w:id="24" w:name="future-directions-and-research-gaps"/>
    <w:p>
      <w:pPr>
        <w:pStyle w:val="Heading2"/>
      </w:pPr>
      <w:r>
        <w:t xml:space="preserve">Future Directions and Research Gaps</w:t>
      </w:r>
    </w:p>
    <w:p>
      <w:pPr>
        <w:pStyle w:val="FirstParagraph"/>
      </w:pPr>
      <w:r>
        <w:t xml:space="preserve">Despite existing literature on Munich’s political landscape, several gaps remain. Few studies have explored the intersection of digital governance and traditional political structures in the city. For example, how do politicians leverage technology to engage with increasingly tech-savvy citizens while maintaining trust in bureaucratic systems? Additionally, more research is needed on the long-term impacts of Munich’s progressive policies on its socio-economic fabric.</w:t>
      </w:r>
    </w:p>
    <w:p>
      <w:pPr>
        <w:pStyle w:val="BodyText"/>
      </w:pPr>
      <w:r>
        <w:t xml:space="preserve">Future studies should also examine how politicians in Munich can effectively communicate complex issues like climate change and immigration to diverse audiences. This requires not only policy innovation but also a deep understanding of local narratives and cultural values.</w:t>
      </w:r>
    </w:p>
    <w:bookmarkEnd w:id="24"/>
    <w:bookmarkStart w:id="25" w:name="conclusion"/>
    <w:p>
      <w:pPr>
        <w:pStyle w:val="Heading2"/>
      </w:pPr>
      <w:r>
        <w:t xml:space="preserve">Conclusion</w:t>
      </w:r>
    </w:p>
    <w:p>
      <w:pPr>
        <w:pStyle w:val="FirstParagraph"/>
      </w:pPr>
      <w:r>
        <w:t xml:space="preserve">In conclusion, the literature on politicians in Germany’s Munich reveals a city at the crossroads of tradition and modernity. The interplay between regional identity, national policies, and global challenges defines the political strategies of leaders in this dynamic urban environment. As Munich continues to evolve, its politicians must remain adaptable, ensuring that their policies reflect both local needs and broader societal shifts.</w:t>
      </w:r>
    </w:p>
    <w:p>
      <w:pPr>
        <w:pStyle w:val="BodyText"/>
      </w:pPr>
      <w:r>
        <w:t xml:space="preserve">This review underscores the importance of continued scholarly engagement with Munich’s political landscape. By addressing existing research gaps and fostering interdisciplinary dialogue, future studies can further illuminate the complexities of governance in this unique German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Germany Munich</dc:title>
  <dc:creator/>
  <dc:language>en</dc:language>
  <cp:keywords/>
  <dcterms:created xsi:type="dcterms:W3CDTF">2026-07-23T20:34:39Z</dcterms:created>
  <dcterms:modified xsi:type="dcterms:W3CDTF">2026-07-23T20:34:39Z</dcterms:modified>
</cp:coreProperties>
</file>

<file path=docProps/custom.xml><?xml version="1.0" encoding="utf-8"?>
<Properties xmlns="http://schemas.openxmlformats.org/officeDocument/2006/custom-properties" xmlns:vt="http://schemas.openxmlformats.org/officeDocument/2006/docPropsVTypes"/>
</file>