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60e7d18a690765f712b5a4a00b24722e8b9eb2d"/>
    <w:p>
      <w:pPr>
        <w:pStyle w:val="Heading1"/>
      </w:pPr>
      <w:r>
        <w:t xml:space="preserve">Literature Review: The Role of Politicians in Iran, Tehran</w:t>
      </w:r>
    </w:p>
    <w:bookmarkStart w:id="20" w:name="introduction"/>
    <w:p>
      <w:pPr>
        <w:pStyle w:val="Heading2"/>
      </w:pPr>
      <w:r>
        <w:t xml:space="preserve">Introduction</w:t>
      </w:r>
    </w:p>
    <w:p>
      <w:pPr>
        <w:pStyle w:val="FirstParagraph"/>
      </w:pPr>
      <w:r>
        <w:t xml:space="preserve">The study of politicians in the context of Iran, particularly Tehran, is a critical area for understanding the intersection of political power, ideology, and governance. As the capital and political hub of Iran, Tehran has historically been a focal point for policymaking, leadership struggles, and societal dynamics. This literature review synthesizes existing academic research on politicians in Tehran to highlight key themes such as ideological evolution, challenges in governance, and the influence of regional politics. The analysis emphasizes how scholars have framed the role of politicians within Iran’s unique socio-political framework.</w:t>
      </w:r>
    </w:p>
    <w:bookmarkEnd w:id="20"/>
    <w:bookmarkStart w:id="21" w:name="X94f88aa8d013f9f3ab5b112c72a2e74bc299c8e"/>
    <w:p>
      <w:pPr>
        <w:pStyle w:val="Heading2"/>
      </w:pPr>
      <w:r>
        <w:t xml:space="preserve">Historical Context of Politicians in Tehran</w:t>
      </w:r>
    </w:p>
    <w:p>
      <w:pPr>
        <w:pStyle w:val="FirstParagraph"/>
      </w:pPr>
      <w:r>
        <w:t xml:space="preserve">Tehran’s political landscape has been shaped by its status as the seat of power since the 19th century. Early studies, such as those by Keddie (1966), document how Qajar-era politicians in Tehran navigated foreign influence and internal dissent, setting precedents for modern governance. The Pahlavi dynasty’s rise further centralized political authority in Tehran, with leaders like Reza Shah and his son Mohammad Reza Shah using the capital as a platform to implement secular reforms.</w:t>
      </w:r>
    </w:p>
    <w:p>
      <w:pPr>
        <w:pStyle w:val="BodyText"/>
      </w:pPr>
      <w:r>
        <w:t xml:space="preserve">Post-1979, the Islamic Republic of Iran redefined political roles in Tehran. Scholars like Boroumand (2005) analyze how Ayatollah Khomeini’s leadership transformed Tehran into a bastion of revolutionary ideology, with politicians operating under strict religious guidelines. This era saw the emergence of factions within the Iranian government, such as the Guardians Council and Islamic Revolutionary Guard Corps (IRGC), which have since influenced political dynamics in Tehran.</w:t>
      </w:r>
    </w:p>
    <w:bookmarkEnd w:id="21"/>
    <w:bookmarkStart w:id="22" w:name="X1ba449e47d9067ad747c4700a9b5bdbc26d74a2"/>
    <w:p>
      <w:pPr>
        <w:pStyle w:val="Heading2"/>
      </w:pPr>
      <w:r>
        <w:t xml:space="preserve">Key Themes in Literature: Ideology and Governance</w:t>
      </w:r>
    </w:p>
    <w:p>
      <w:pPr>
        <w:pStyle w:val="FirstParagraph"/>
      </w:pPr>
      <w:r>
        <w:t xml:space="preserve">A recurring theme in literature on Tehran’s politicians is the tension between ideological rigidity and pragmatic governance. Research by Majd (2013) highlights how Iranian politicians in Tehran often balance revolutionary principles with economic reforms, such as the 2010s push for trade liberalization under President Hassan Rouhani. This duality reflects a broader debate within Iran about modernization versus preserving Islamic values.</w:t>
      </w:r>
    </w:p>
    <w:p>
      <w:pPr>
        <w:pStyle w:val="BodyText"/>
      </w:pPr>
      <w:r>
        <w:t xml:space="preserve">Another significant theme is the role of political elites in shaping public policy. Studies like those by Farrokh &amp; Shafiee (2018) examine how Tehran’s politicians leverage their networks to maintain influence, often prioritizing factional interests over national cohesion. For example, the dominance of IRGC-aligned figures in Tehran has been linked to policies favoring hardline stances on foreign affairs.</w:t>
      </w:r>
    </w:p>
    <w:bookmarkEnd w:id="22"/>
    <w:bookmarkStart w:id="23" w:name="Xbe15a235b6356021cda354d6006da208a86511a"/>
    <w:p>
      <w:pPr>
        <w:pStyle w:val="Heading2"/>
      </w:pPr>
      <w:r>
        <w:t xml:space="preserve">Challenges Faced by Politicians in Tehran</w:t>
      </w:r>
    </w:p>
    <w:p>
      <w:pPr>
        <w:pStyle w:val="FirstParagraph"/>
      </w:pPr>
      <w:r>
        <w:t xml:space="preserve">Scholars consistently note that politicians in Tehran face unique challenges, including managing dissent within a theocratic system. Research by Khazai (2016) discusses how the 2009 Green Movement protests exposed vulnerabilities in Iran’s political structure, forcing Tehran-based leaders to navigate public discontent without compromising their ideological base.</w:t>
      </w:r>
    </w:p>
    <w:p>
      <w:pPr>
        <w:pStyle w:val="BodyText"/>
      </w:pPr>
      <w:r>
        <w:t xml:space="preserve">Economic instability is another recurring challenge. A study by Amirahmadi &amp; Alipour (2017) argues that politicians in Tehran have struggled to address inflation and unemployment while maintaining state control over key industries. The 2018 U.S.-led sanctions further exacerbated these issues, testing the resilience of Tehran’s political leadership.</w:t>
      </w:r>
    </w:p>
    <w:bookmarkEnd w:id="23"/>
    <w:bookmarkStart w:id="24" w:name="X33b472b6df47343fd5e4df3d5656f28f67a8081"/>
    <w:p>
      <w:pPr>
        <w:pStyle w:val="Heading2"/>
      </w:pPr>
      <w:r>
        <w:t xml:space="preserve">Comparative Perspectives and Regional Influences</w:t>
      </w:r>
    </w:p>
    <w:p>
      <w:pPr>
        <w:pStyle w:val="FirstParagraph"/>
      </w:pPr>
      <w:r>
        <w:t xml:space="preserve">Several studies compare Tehran’s political environment with other Middle Eastern capitals. For instance, Rostami-Povey (2010) contrasts Iran’s theocratic governance with secular models in countries like Turkey or Egypt, emphasizing how Tehran’s politicians are constrained by religious institutions. This framework underscores the unique challenges of governing under a system that intertwines religion and politics.</w:t>
      </w:r>
    </w:p>
    <w:p>
      <w:pPr>
        <w:pStyle w:val="BodyText"/>
      </w:pPr>
      <w:r>
        <w:t xml:space="preserve">Regional dynamics also influence Tehran’s politicians. Research by Khaleghi (2019) highlights how Iranian leaders in Tehran have responded to geopolitical tensions with Israel, Saudi Arabia, and the United States. The 2020 attack on U.S. troops in Iraq, for example, was a direct result of decisions made by Tehran’s political elite.</w:t>
      </w:r>
    </w:p>
    <w:bookmarkEnd w:id="24"/>
    <w:bookmarkStart w:id="25" w:name="Xb66a4b2a55699788797d8e51d0d428e65d47101"/>
    <w:p>
      <w:pPr>
        <w:pStyle w:val="Heading2"/>
      </w:pPr>
      <w:r>
        <w:t xml:space="preserve">Evolving Role of Women and Youth in Political Discourse</w:t>
      </w:r>
    </w:p>
    <w:p>
      <w:pPr>
        <w:pStyle w:val="FirstParagraph"/>
      </w:pPr>
      <w:r>
        <w:t xml:space="preserve">Recent literature has focused on the growing influence of women and youth in Tehran’s political arena. A study by Momeni (2021) explores how female politicians like Maryam Rajavi have gained visibility, despite systemic barriers. Similarly, youth activism in Tehran—evident in protests over job shortages and censorship—has pressured politicians to address demands for reform.</w:t>
      </w:r>
    </w:p>
    <w:p>
      <w:pPr>
        <w:pStyle w:val="BodyText"/>
      </w:pPr>
      <w:r>
        <w:t xml:space="preserve">Scholars like Karimi (2020) also note that social media has become a tool for Tehran’s politicians to engage with younger demographics, though this has sparked debates about transparency and accountability within the government.</w:t>
      </w:r>
    </w:p>
    <w:bookmarkEnd w:id="25"/>
    <w:bookmarkStart w:id="26" w:name="X1ad14401ceb37570902641a6a94f5b44520d5df"/>
    <w:p>
      <w:pPr>
        <w:pStyle w:val="Heading2"/>
      </w:pPr>
      <w:r>
        <w:t xml:space="preserve">Critiques and Gaps in Existing Literature</w:t>
      </w:r>
    </w:p>
    <w:p>
      <w:pPr>
        <w:pStyle w:val="FirstParagraph"/>
      </w:pPr>
      <w:r>
        <w:t xml:space="preserve">While existing research provides valuable insights, some gaps remain. For instance, few studies delve into the experiences of non-Tehran politicians or regional governors whose policies are influenced by central authorities. Additionally, there is limited comparative analysis of how Tehran’s political structures differ from other Iranian cities like Isfahan or Mashhad.</w:t>
      </w:r>
    </w:p>
    <w:p>
      <w:pPr>
        <w:pStyle w:val="BodyText"/>
      </w:pPr>
      <w:r>
        <w:t xml:space="preserve">Critics also argue that much of the literature focuses on macro-level politics, neglecting grassroots movements and local governance. As noted by Hassanpour (2022), this oversight risks oversimplifying the complexities of Iran’s political landscape.</w:t>
      </w:r>
    </w:p>
    <w:bookmarkEnd w:id="26"/>
    <w:bookmarkStart w:id="27" w:name="conclusion"/>
    <w:p>
      <w:pPr>
        <w:pStyle w:val="Heading2"/>
      </w:pPr>
      <w:r>
        <w:t xml:space="preserve">Conclusion</w:t>
      </w:r>
    </w:p>
    <w:p>
      <w:pPr>
        <w:pStyle w:val="FirstParagraph"/>
      </w:pPr>
      <w:r>
        <w:t xml:space="preserve">The literature on politicians in Tehran, Iran, underscores the city’s pivotal role in shaping national policies and ideological trajectories. From its historical roots as a center of power to its modern challenges in governance and reform, Tehran remains a focal point for academic inquiry. Future research should address gaps such as regional disparities within Iran and the evolving influence of technology on political engagement. By building on existing studies, scholars can deepen understanding of how politicians in Tehran navigate the intricate interplay between ideology, governance, and societal change.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Iran, Tehran</dc:title>
  <dc:creator/>
  <dc:language>en</dc:language>
  <cp:keywords/>
  <dcterms:created xsi:type="dcterms:W3CDTF">2026-07-23T20:11:34Z</dcterms:created>
  <dcterms:modified xsi:type="dcterms:W3CDTF">2026-07-23T20:11:34Z</dcterms:modified>
</cp:coreProperties>
</file>

<file path=docProps/custom.xml><?xml version="1.0" encoding="utf-8"?>
<Properties xmlns="http://schemas.openxmlformats.org/officeDocument/2006/custom-properties" xmlns:vt="http://schemas.openxmlformats.org/officeDocument/2006/docPropsVTypes"/>
</file>