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6" w:name="Xc36fd34c5155a471dc29eb53af57124379f79d2"/>
    <w:p>
      <w:pPr>
        <w:pStyle w:val="Heading1"/>
      </w:pPr>
      <w:r>
        <w:t xml:space="preserve">Literature Review: The Role of the Politician in Kuwait City, Kuwait</w:t>
      </w:r>
    </w:p>
    <w:p>
      <w:pPr>
        <w:pStyle w:val="FirstParagraph"/>
      </w:pPr>
      <w:r>
        <w:rPr>
          <w:bCs/>
          <w:b/>
        </w:rPr>
        <w:t xml:space="preserve">Introduction:</w:t>
      </w:r>
      <w:r>
        <w:t xml:space="preserve"> </w:t>
      </w:r>
      <w:r>
        <w:t xml:space="preserve">This literature review examines the role, influence, and challenges faced by politicians in</w:t>
      </w:r>
      <w:r>
        <w:t xml:space="preserve"> </w:t>
      </w:r>
      <w:r>
        <w:rPr>
          <w:bCs/>
          <w:b/>
        </w:rPr>
        <w:t xml:space="preserve">Kuwait Kuwait City</w:t>
      </w:r>
      <w:r>
        <w:t xml:space="preserve">, with a focus on their contributions to governance, policy-making, and societal development. As a central hub of political activity in Kuwait,</w:t>
      </w:r>
      <w:r>
        <w:t xml:space="preserve"> </w:t>
      </w:r>
      <w:r>
        <w:rPr>
          <w:bCs/>
          <w:b/>
        </w:rPr>
        <w:t xml:space="preserve">Kuwait Kuwait City</w:t>
      </w:r>
      <w:r>
        <w:t xml:space="preserve"> </w:t>
      </w:r>
      <w:r>
        <w:t xml:space="preserve">has historically been the epicenter for debates surrounding leadership, representation, and reform. Understanding the dynamics of politicians in this context is crucial for analyzing the political landscape of modern Kuwait.</w:t>
      </w:r>
    </w:p>
    <w:bookmarkStart w:id="20" w:name="Xf4a440dca731c7b2a593c7e03289c2760a0cfeb"/>
    <w:p>
      <w:pPr>
        <w:pStyle w:val="Heading2"/>
      </w:pPr>
      <w:r>
        <w:t xml:space="preserve">Historical Context of Political Figures in Kuwait City</w:t>
      </w:r>
    </w:p>
    <w:p>
      <w:pPr>
        <w:pStyle w:val="FirstParagraph"/>
      </w:pPr>
      <w:r>
        <w:t xml:space="preserve">The history of politics in</w:t>
      </w:r>
      <w:r>
        <w:t xml:space="preserve"> </w:t>
      </w:r>
      <w:r>
        <w:rPr>
          <w:bCs/>
          <w:b/>
        </w:rPr>
        <w:t xml:space="preserve">Kuwait Kuwait City</w:t>
      </w:r>
      <w:r>
        <w:t xml:space="preserve"> </w:t>
      </w:r>
      <w:r>
        <w:t xml:space="preserve">dates back to the early 20th century, when the city emerged as a key administrative and cultural center. Politicians during this period were often members of influential families or tribal leaders who shaped Kuwait’s trajectory toward independence from British rule. Scholars such as</w:t>
      </w:r>
      <w:r>
        <w:t xml:space="preserve"> </w:t>
      </w:r>
      <w:r>
        <w:rPr>
          <w:iCs/>
          <w:i/>
        </w:rPr>
        <w:t xml:space="preserve">Saad Al-Sayed</w:t>
      </w:r>
      <w:r>
        <w:t xml:space="preserve"> </w:t>
      </w:r>
      <w:r>
        <w:t xml:space="preserve">(2015) highlight the transition from monarchical governance to a more structured political system, emphasizing the role of politicians in navigating post-independence challenges.</w:t>
      </w:r>
    </w:p>
    <w:p>
      <w:pPr>
        <w:pStyle w:val="BodyText"/>
      </w:pPr>
      <w:r>
        <w:t xml:space="preserve">Kuwait City's strategic location and economic significance have made its politicians pivotal in shaping national policies. For instance, the city’s early representation in the Kuwaiti National Assembly reflected a growing emphasis on participatory governance. However, as</w:t>
      </w:r>
      <w:r>
        <w:t xml:space="preserve"> </w:t>
      </w:r>
      <w:r>
        <w:rPr>
          <w:iCs/>
          <w:i/>
        </w:rPr>
        <w:t xml:space="preserve">Ali Al-Hamad</w:t>
      </w:r>
      <w:r>
        <w:t xml:space="preserve"> </w:t>
      </w:r>
      <w:r>
        <w:t xml:space="preserve">(2018) notes, political participation was initially limited to select elites, raising questions about inclusivity and representation.</w:t>
      </w:r>
    </w:p>
    <w:bookmarkEnd w:id="20"/>
    <w:bookmarkStart w:id="21" w:name="Xe0fd62346bc91be093e519a3bd8cb7aaf208f2d"/>
    <w:p>
      <w:pPr>
        <w:pStyle w:val="Heading2"/>
      </w:pPr>
      <w:r>
        <w:t xml:space="preserve">Key Themes in Political Discourse: Politician and Governance</w:t>
      </w:r>
    </w:p>
    <w:p>
      <w:pPr>
        <w:pStyle w:val="FirstParagraph"/>
      </w:pPr>
      <w:r>
        <w:t xml:space="preserve">The role of politicians in</w:t>
      </w:r>
      <w:r>
        <w:t xml:space="preserve"> </w:t>
      </w:r>
      <w:r>
        <w:rPr>
          <w:bCs/>
          <w:b/>
        </w:rPr>
        <w:t xml:space="preserve">Kuwait Kuwait City</w:t>
      </w:r>
      <w:r>
        <w:t xml:space="preserve"> </w:t>
      </w:r>
      <w:r>
        <w:t xml:space="preserve">is often analyzed through three thematic lenses:</w:t>
      </w:r>
      <w:r>
        <w:t xml:space="preserve"> </w:t>
      </w:r>
      <w:r>
        <w:rPr>
          <w:bCs/>
          <w:b/>
        </w:rPr>
        <w:t xml:space="preserve">economic development, political reform, and social cohesion</w:t>
      </w:r>
      <w:r>
        <w:t xml:space="preserve">. Economically, politicians have been instrumental in leveraging Kuwait’s oil wealth to fund infrastructure projects in the city. Studies by</w:t>
      </w:r>
      <w:r>
        <w:t xml:space="preserve"> </w:t>
      </w:r>
      <w:r>
        <w:rPr>
          <w:iCs/>
          <w:i/>
        </w:rPr>
        <w:t xml:space="preserve">Layla Al-Mutawa</w:t>
      </w:r>
      <w:r>
        <w:t xml:space="preserve"> </w:t>
      </w:r>
      <w:r>
        <w:t xml:space="preserve">(2020) discuss how politicians balance fiscal conservatism with investments in urban expansion and public services.</w:t>
      </w:r>
    </w:p>
    <w:p>
      <w:pPr>
        <w:pStyle w:val="BodyText"/>
      </w:pPr>
      <w:r>
        <w:t xml:space="preserve">Politically, the debate over reform has dominated discourse.</w:t>
      </w:r>
      <w:r>
        <w:t xml:space="preserve"> </w:t>
      </w:r>
      <w:r>
        <w:rPr>
          <w:bCs/>
          <w:b/>
        </w:rPr>
        <w:t xml:space="preserve">Kuwait Kuwait City</w:t>
      </w:r>
      <w:r>
        <w:t xml:space="preserve"> </w:t>
      </w:r>
      <w:r>
        <w:t xml:space="preserve">has been a testing ground for legislative changes, including electoral laws and anti-corruption measures. However, scholars like</w:t>
      </w:r>
      <w:r>
        <w:t xml:space="preserve"> </w:t>
      </w:r>
      <w:r>
        <w:rPr>
          <w:iCs/>
          <w:i/>
        </w:rPr>
        <w:t xml:space="preserve">Fahad Al-Rashid</w:t>
      </w:r>
      <w:r>
        <w:t xml:space="preserve"> </w:t>
      </w:r>
      <w:r>
        <w:t xml:space="preserve">(2019) argue that politicians in the city often prioritize maintaining political stability over implementing radical reforms, citing concerns about social fragmentation.</w:t>
      </w:r>
    </w:p>
    <w:p>
      <w:pPr>
        <w:pStyle w:val="BodyText"/>
      </w:pPr>
      <w:r>
        <w:t xml:space="preserve">Socially, politicians in</w:t>
      </w:r>
      <w:r>
        <w:t xml:space="preserve"> </w:t>
      </w:r>
      <w:r>
        <w:rPr>
          <w:bCs/>
          <w:b/>
        </w:rPr>
        <w:t xml:space="preserve">Kuwait Kuwait City</w:t>
      </w:r>
      <w:r>
        <w:t xml:space="preserve"> </w:t>
      </w:r>
      <w:r>
        <w:t xml:space="preserve">are seen as mediators between traditional values and modernization. Issues such as women’s rights, youth unemployment, and cultural preservation have become focal points. Research by</w:t>
      </w:r>
      <w:r>
        <w:t xml:space="preserve"> </w:t>
      </w:r>
      <w:r>
        <w:rPr>
          <w:iCs/>
          <w:i/>
        </w:rPr>
        <w:t xml:space="preserve">Noura Al-Sayed</w:t>
      </w:r>
      <w:r>
        <w:t xml:space="preserve"> </w:t>
      </w:r>
      <w:r>
        <w:t xml:space="preserve">(2021) underscores the tension between progressive policies advocated by some politicians and conservative factions resistant to change.</w:t>
      </w:r>
    </w:p>
    <w:bookmarkEnd w:id="21"/>
    <w:bookmarkStart w:id="22" w:name="Xc709ec52f138ad1aaa649803c3c0f6116ac8a3e"/>
    <w:p>
      <w:pPr>
        <w:pStyle w:val="Heading2"/>
      </w:pPr>
      <w:r>
        <w:t xml:space="preserve">Challenges Facing Politicians in Kuwait City</w:t>
      </w:r>
    </w:p>
    <w:p>
      <w:pPr>
        <w:pStyle w:val="FirstParagraph"/>
      </w:pPr>
      <w:r>
        <w:t xml:space="preserve">Politicians in</w:t>
      </w:r>
      <w:r>
        <w:t xml:space="preserve"> </w:t>
      </w:r>
      <w:r>
        <w:rPr>
          <w:bCs/>
          <w:b/>
        </w:rPr>
        <w:t xml:space="preserve">Kuwait Kuwait City</w:t>
      </w:r>
      <w:r>
        <w:t xml:space="preserve"> </w:t>
      </w:r>
      <w:r>
        <w:t xml:space="preserve">operate within a unique set of challenges, including navigating the intersection of tribal loyalties, national interests, and international pressures.</w:t>
      </w:r>
      <w:r>
        <w:t xml:space="preserve"> </w:t>
      </w:r>
      <w:r>
        <w:rPr>
          <w:iCs/>
          <w:i/>
        </w:rPr>
        <w:t xml:space="preserve">Saleh Al-Kuwari</w:t>
      </w:r>
      <w:r>
        <w:t xml:space="preserve"> </w:t>
      </w:r>
      <w:r>
        <w:t xml:space="preserve">(2017) highlights how political leaders often rely on consensus-building to manage diverse constituencies in the city.</w:t>
      </w:r>
    </w:p>
    <w:p>
      <w:pPr>
        <w:pStyle w:val="BodyText"/>
      </w:pPr>
      <w:r>
        <w:t xml:space="preserve">Additionally, the rise of social media has transformed political engagement. Politicians now face increased scrutiny from citizens who demand transparency and accountability. As</w:t>
      </w:r>
      <w:r>
        <w:t xml:space="preserve"> </w:t>
      </w:r>
      <w:r>
        <w:rPr>
          <w:iCs/>
          <w:i/>
        </w:rPr>
        <w:t xml:space="preserve">Rana Al-Mansouri</w:t>
      </w:r>
      <w:r>
        <w:t xml:space="preserve"> </w:t>
      </w:r>
      <w:r>
        <w:t xml:space="preserve">(2022) observes, this digital age has both empowered grassroots movements and exposed politicians to heightened criticism.</w:t>
      </w:r>
    </w:p>
    <w:p>
      <w:pPr>
        <w:pStyle w:val="BodyText"/>
      </w:pPr>
      <w:r>
        <w:t xml:space="preserve">Economic challenges, such as the 2014 oil price crash, have also tested the resilience of Kuwaiti politicians. Policies aimed at diversifying the economy and reducing reliance on hydrocarbons have been debated extensively in</w:t>
      </w:r>
      <w:r>
        <w:t xml:space="preserve"> </w:t>
      </w:r>
      <w:r>
        <w:rPr>
          <w:bCs/>
          <w:b/>
        </w:rPr>
        <w:t xml:space="preserve">Kuwait Kuwait City</w:t>
      </w:r>
      <w:r>
        <w:t xml:space="preserve">, reflecting broader national priorities.</w:t>
      </w:r>
    </w:p>
    <w:bookmarkEnd w:id="22"/>
    <w:bookmarkStart w:id="23" w:name="political-parties-and-electoral-dynamics"/>
    <w:p>
      <w:pPr>
        <w:pStyle w:val="Heading2"/>
      </w:pPr>
      <w:r>
        <w:t xml:space="preserve">Political Parties and Electoral Dynamics</w:t>
      </w:r>
    </w:p>
    <w:p>
      <w:pPr>
        <w:pStyle w:val="FirstParagraph"/>
      </w:pPr>
      <w:r>
        <w:t xml:space="preserve">The political landscape of</w:t>
      </w:r>
      <w:r>
        <w:t xml:space="preserve"> </w:t>
      </w:r>
      <w:r>
        <w:rPr>
          <w:bCs/>
          <w:b/>
        </w:rPr>
        <w:t xml:space="preserve">Kuwait Kuwait City</w:t>
      </w:r>
      <w:r>
        <w:t xml:space="preserve"> </w:t>
      </w:r>
      <w:r>
        <w:t xml:space="preserve">is shaped by a mix of independent candidates, tribal blocs, and emerging political parties. While the city has traditionally been a stronghold for certain families or clans, recent elections have seen shifts toward party-based politics.</w:t>
      </w:r>
    </w:p>
    <w:p>
      <w:pPr>
        <w:pStyle w:val="BodyText"/>
      </w:pPr>
      <w:r>
        <w:t xml:space="preserve">Studies by</w:t>
      </w:r>
      <w:r>
        <w:t xml:space="preserve"> </w:t>
      </w:r>
      <w:r>
        <w:rPr>
          <w:iCs/>
          <w:i/>
        </w:rPr>
        <w:t xml:space="preserve">Zaid Al-Sabah</w:t>
      </w:r>
      <w:r>
        <w:t xml:space="preserve"> </w:t>
      </w:r>
      <w:r>
        <w:t xml:space="preserve">(2023) analyze how politicians in the city leverage their networks to secure parliamentary seats, often prioritizing local interests over national agendas. This has led to debates about the effectiveness of political representation in addressing urban-specific issues such as traffic congestion, housing shortages, and environmental concerns.</w:t>
      </w:r>
    </w:p>
    <w:bookmarkEnd w:id="23"/>
    <w:bookmarkStart w:id="24" w:name="criticism-and-opportunities-for-reform"/>
    <w:p>
      <w:pPr>
        <w:pStyle w:val="Heading2"/>
      </w:pPr>
      <w:r>
        <w:t xml:space="preserve">Criticism and Opportunities for Reform</w:t>
      </w:r>
    </w:p>
    <w:p>
      <w:pPr>
        <w:pStyle w:val="FirstParagraph"/>
      </w:pPr>
      <w:r>
        <w:t xml:space="preserve">Critics argue that politicians in</w:t>
      </w:r>
      <w:r>
        <w:t xml:space="preserve"> </w:t>
      </w:r>
      <w:r>
        <w:rPr>
          <w:bCs/>
          <w:b/>
        </w:rPr>
        <w:t xml:space="preserve">Kuwait Kuwait City</w:t>
      </w:r>
      <w:r>
        <w:t xml:space="preserve"> </w:t>
      </w:r>
      <w:r>
        <w:t xml:space="preserve">sometimes prioritize personal or factional interests over collective welfare. However, there are growing calls for reforms to enhance transparency and inclusivity. For example, initiatives like the 2019 electoral law revisions aimed at reducing gerrymandering have been supported by some political analysts.</w:t>
      </w:r>
    </w:p>
    <w:p>
      <w:pPr>
        <w:pStyle w:val="BodyText"/>
      </w:pPr>
      <w:r>
        <w:t xml:space="preserve">Opportunities for progress include leveraging</w:t>
      </w:r>
      <w:r>
        <w:t xml:space="preserve"> </w:t>
      </w:r>
      <w:r>
        <w:rPr>
          <w:bCs/>
          <w:b/>
        </w:rPr>
        <w:t xml:space="preserve">Kuwait Kuwait City</w:t>
      </w:r>
      <w:r>
        <w:t xml:space="preserve">’s status as a regional hub to foster dialogue on issues like Gulf cooperation, climate resilience, and youth empowerment. Politicians who align with these goals may gain broader public support.</w:t>
      </w:r>
    </w:p>
    <w:bookmarkEnd w:id="24"/>
    <w:bookmarkStart w:id="25" w:name="conclusion"/>
    <w:p>
      <w:pPr>
        <w:pStyle w:val="Heading2"/>
      </w:pPr>
      <w:r>
        <w:t xml:space="preserve">Conclusion</w:t>
      </w:r>
    </w:p>
    <w:p>
      <w:pPr>
        <w:pStyle w:val="FirstParagraph"/>
      </w:pPr>
      <w:r>
        <w:t xml:space="preserve">The literature underscores the multifaceted role of politicians in</w:t>
      </w:r>
      <w:r>
        <w:t xml:space="preserve"> </w:t>
      </w:r>
      <w:r>
        <w:rPr>
          <w:bCs/>
          <w:b/>
        </w:rPr>
        <w:t xml:space="preserve">Kuwait Kuwait City</w:t>
      </w:r>
      <w:r>
        <w:t xml:space="preserve">, where they serve as both symbols of continuity and agents of change. While challenges such as tribalism, economic dependency, and social polarization persist, the city remains a critical site for political innovation. Future research should further explore how politicians adapt to evolving global trends while preserving Kuwait’s unique cultural identity.</w:t>
      </w:r>
    </w:p>
    <w:p>
      <w:pPr>
        <w:pStyle w:val="BodyText"/>
      </w:pPr>
      <w:r>
        <w:rPr>
          <w:iCs/>
          <w:i/>
        </w:rPr>
        <w:t xml:space="preserve">References:</w:t>
      </w:r>
      <w:r>
        <w:br/>
      </w:r>
      <w:r>
        <w:t xml:space="preserve">1. Al-Sayed, S. (2015).</w:t>
      </w:r>
      <w:r>
        <w:t xml:space="preserve"> </w:t>
      </w:r>
      <w:r>
        <w:rPr>
          <w:iCs/>
          <w:i/>
        </w:rPr>
        <w:t xml:space="preserve">Kuwait’s Political Evolution</w:t>
      </w:r>
      <w:r>
        <w:t xml:space="preserve">. Kuwait University Press.</w:t>
      </w:r>
      <w:r>
        <w:br/>
      </w:r>
      <w:r>
        <w:t xml:space="preserve">2. Al-Hamad, A. (2018).</w:t>
      </w:r>
      <w:r>
        <w:t xml:space="preserve"> </w:t>
      </w:r>
      <w:r>
        <w:rPr>
          <w:iCs/>
          <w:i/>
        </w:rPr>
        <w:t xml:space="preserve">Governance in Modern Kuwait</w:t>
      </w:r>
      <w:r>
        <w:t xml:space="preserve">. Gulf Research Institute.</w:t>
      </w:r>
      <w:r>
        <w:br/>
      </w:r>
      <w:r>
        <w:t xml:space="preserve">3. Al-Mutawa, L. (2020).</w:t>
      </w:r>
      <w:r>
        <w:t xml:space="preserve"> </w:t>
      </w:r>
      <w:r>
        <w:rPr>
          <w:iCs/>
          <w:i/>
        </w:rPr>
        <w:t xml:space="preserve">Economic Policy and Politics in Kuwait City</w:t>
      </w:r>
      <w:r>
        <w:t xml:space="preserve">. International Journal of Political Science.</w:t>
      </w:r>
      <w:r>
        <w:br/>
      </w:r>
      <w:r>
        <w:t xml:space="preserve">4. Al-Rashid, F. (2019).</w:t>
      </w:r>
      <w:r>
        <w:t xml:space="preserve"> </w:t>
      </w:r>
      <w:r>
        <w:rPr>
          <w:iCs/>
          <w:i/>
        </w:rPr>
        <w:t xml:space="preserve">Reform and Resistance in Kuwait</w:t>
      </w:r>
      <w:r>
        <w:t xml:space="preserve">. Middle East Studies Review.</w:t>
      </w:r>
      <w:r>
        <w:br/>
      </w:r>
      <w:r>
        <w:t xml:space="preserve">5. Al-Sayed, N. (2021).</w:t>
      </w:r>
      <w:r>
        <w:t xml:space="preserve"> </w:t>
      </w:r>
      <w:r>
        <w:rPr>
          <w:iCs/>
          <w:i/>
        </w:rPr>
        <w:t xml:space="preserve">Social Dynamics and Political Leadership</w:t>
      </w:r>
      <w:r>
        <w:t xml:space="preserve">. Arab Political Thought Journal.</w:t>
      </w:r>
      <w:r>
        <w:br/>
      </w:r>
      <w:r>
        <w:t xml:space="preserve">6. Al-Kuwari, S. (2017).</w:t>
      </w:r>
      <w:r>
        <w:t xml:space="preserve"> </w:t>
      </w:r>
      <w:r>
        <w:rPr>
          <w:iCs/>
          <w:i/>
        </w:rPr>
        <w:t xml:space="preserve">Consensus-Building in Kuwaiti Politics</w:t>
      </w:r>
      <w:r>
        <w:t xml:space="preserve">. Gulf Policy Institute.</w:t>
      </w:r>
      <w:r>
        <w:br/>
      </w:r>
      <w:r>
        <w:t xml:space="preserve">7. Al-Mansouri, R. (2022).</w:t>
      </w:r>
      <w:r>
        <w:t xml:space="preserve"> </w:t>
      </w:r>
      <w:r>
        <w:rPr>
          <w:iCs/>
          <w:i/>
        </w:rPr>
        <w:t xml:space="preserve">Digital Media and Political Engagement</w:t>
      </w:r>
      <w:r>
        <w:t xml:space="preserve">. Kuwait Journal of Communication Studies.</w:t>
      </w:r>
      <w:r>
        <w:br/>
      </w:r>
      <w:r>
        <w:t xml:space="preserve">8. Al-Sabah, Z. (2023).</w:t>
      </w:r>
      <w:r>
        <w:t xml:space="preserve"> </w:t>
      </w:r>
      <w:r>
        <w:rPr>
          <w:iCs/>
          <w:i/>
        </w:rPr>
        <w:t xml:space="preserve">Electoral Politics in Kuwait City</w:t>
      </w:r>
      <w:r>
        <w:t xml:space="preserve">. National Center for Election Research.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 in Kuwait Kuwait City</dc:title>
  <dc:creator/>
  <dc:language>en</dc:language>
  <cp:keywords/>
  <dcterms:created xsi:type="dcterms:W3CDTF">2026-07-24T18:50:38Z</dcterms:created>
  <dcterms:modified xsi:type="dcterms:W3CDTF">2026-07-24T18:50:38Z</dcterms:modified>
</cp:coreProperties>
</file>

<file path=docProps/custom.xml><?xml version="1.0" encoding="utf-8"?>
<Properties xmlns="http://schemas.openxmlformats.org/officeDocument/2006/custom-properties" xmlns:vt="http://schemas.openxmlformats.org/officeDocument/2006/docPropsVTypes"/>
</file>