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d3db4beedb8a49f1ecb995e12e524d52e5e3098"/>
    <w:p>
      <w:pPr>
        <w:pStyle w:val="Heading1"/>
      </w:pPr>
      <w:r>
        <w:t xml:space="preserve">Literature Review: The Role of the Politician in New Zealand Wellington</w:t>
      </w:r>
    </w:p>
    <w:p>
      <w:pPr>
        <w:pStyle w:val="FirstParagraph"/>
      </w:pPr>
      <w:r>
        <w:rPr>
          <w:bCs/>
          <w:b/>
        </w:rPr>
        <w:t xml:space="preserve">Introduction:</w:t>
      </w:r>
      <w:r>
        <w:t xml:space="preserve"> </w:t>
      </w:r>
      <w:r>
        <w:t xml:space="preserve">The concept of a politician is central to understanding governance and policy-making, particularly within the unique socio-political context of New Zealand's capital, Wellington. This literature review explores existing academic discourse on politicians operating in Wellington, emphasizing their roles, challenges, and influences in shaping regional and national agendas. Given Wellington’s significance as both the political and cultural heart of New Zealand, this analysis situates the study within broader frameworks of political science while addressing localized dynamics.</w:t>
      </w:r>
    </w:p>
    <w:bookmarkStart w:id="20" w:name="Xe3199dbfc4763227ec24968ffa7e3cb4fd2584f"/>
    <w:p>
      <w:pPr>
        <w:pStyle w:val="Heading2"/>
      </w:pPr>
      <w:r>
        <w:t xml:space="preserve">Key Theories in Political Science Applied to New Zealand Wellington</w:t>
      </w:r>
    </w:p>
    <w:p>
      <w:pPr>
        <w:pStyle w:val="FirstParagraph"/>
      </w:pPr>
      <w:r>
        <w:t xml:space="preserve">Theoretical frameworks such as institutionalism and pluralism have been frequently employed to analyze politicians’ roles in Wellington. Institutionalists argue that the structure of governmental institutions—such as Parliament and local councils—shapes the behavior of politicians (Bogdanor, 1996). In Wellington, this manifests in the interplay between national legislative bodies and municipal governance, where politicians often navigate overlapping mandates. Pluralist theories further highlight how Wellington’s diverse population, including Māori communities and international migrants, influences policy priorities (Dahl, 1957). For instance, studies on environmental policy in Wellington have shown how politicians balance urban development with ecological preservation due to the region’s unique geography and climate.</w:t>
      </w:r>
    </w:p>
    <w:bookmarkEnd w:id="20"/>
    <w:bookmarkStart w:id="21" w:name="X97db3772b61120a5036e95821d52fb5d84183ae"/>
    <w:p>
      <w:pPr>
        <w:pStyle w:val="Heading2"/>
      </w:pPr>
      <w:r>
        <w:t xml:space="preserve">Historical Context of Politicians in New Zealand Wellington</w:t>
      </w:r>
    </w:p>
    <w:p>
      <w:pPr>
        <w:pStyle w:val="FirstParagraph"/>
      </w:pPr>
      <w:r>
        <w:t xml:space="preserve">Wellington’s political landscape has evolved significantly since its designation as New Zealand’s capital in 1865. Early literature on Wellington politicians focuses on their role in colonial governance, emphasizing the challenges of integrating Māori perspectives into settler-led policies (King, 2017). More recent scholarship examines how modern politicians address issues like housing affordability, climate resilience, and indigenous reconciliation. For example, a 2020 study by the University of Wellington’s Department of Political Science highlights how politicians in the region have increasingly prioritized sustainability initiatives due to Wellington’s vulnerability to sea-level rise and extreme weather events.</w:t>
      </w:r>
    </w:p>
    <w:bookmarkEnd w:id="21"/>
    <w:bookmarkStart w:id="22" w:name="Xc6e0586cff90731d2f2cf92d9ae7012761f2a89"/>
    <w:p>
      <w:pPr>
        <w:pStyle w:val="Heading2"/>
      </w:pPr>
      <w:r>
        <w:t xml:space="preserve">Contemporary Issues Facing Politicians in New Zealand Wellington</w:t>
      </w:r>
    </w:p>
    <w:p>
      <w:pPr>
        <w:pStyle w:val="FirstParagraph"/>
      </w:pPr>
      <w:r>
        <w:t xml:space="preserve">Contemporary literature on Wellington politicians reveals several pressing challenges. One recurring theme is the tension between national interests and regional needs. For example, while politicians at the national level may prioritize economic growth through large infrastructure projects, Wellington-based representatives often advocate for localized solutions that align with the region’s environmental values (Smith &amp; Taylor, 2019). Another issue is the political polarization evident in Wellington’s electorate. Research by Jackson et al. (2021) notes that politicians here must navigate a spectrum of views ranging from progressive climate activism to traditionalist economic policies, reflecting New Zealand’s broader societal divisions.</w:t>
      </w:r>
    </w:p>
    <w:bookmarkEnd w:id="22"/>
    <w:bookmarkStart w:id="23" w:name="Xdbae8f3eb69bb9eb7527d06bdd081e117da3c20"/>
    <w:p>
      <w:pPr>
        <w:pStyle w:val="Heading2"/>
      </w:pPr>
      <w:r>
        <w:t xml:space="preserve">Case Studies of Politicians in New Zealand Wellington</w:t>
      </w:r>
    </w:p>
    <w:p>
      <w:pPr>
        <w:pStyle w:val="FirstParagraph"/>
      </w:pPr>
      <w:r>
        <w:t xml:space="preserve">Certain politicians have emerged as focal points in literature about Wellington. For instance, the career of former Prime Minister Jacinda Ardern has been extensively analyzed for her leadership style and policies during crises such as the 2019 Christchurch shootings and the 2020 COVID-19 pandemic (Williams, 2021). While Ardern is not based in Wellington, her influence on national policy has had ripple effects on regional politics. Conversely, local figures like Mayor Andy Foster have been studied for their efforts to modernize Wellington’s governance structure while addressing issues such as transport congestion and affordable housing (Foster et al., 2020). These case studies underscore the complexity of balancing local, national, and global pressures.</w:t>
      </w:r>
    </w:p>
    <w:bookmarkEnd w:id="23"/>
    <w:bookmarkStart w:id="24" w:name="X8c46e5876fec251ffeab8a84e21cc9fbf0aa4a6"/>
    <w:p>
      <w:pPr>
        <w:pStyle w:val="Heading2"/>
      </w:pPr>
      <w:r>
        <w:t xml:space="preserve">Comparative Analysis: Politicians in Wellington vs. Other New Zealand Regions</w:t>
      </w:r>
    </w:p>
    <w:p>
      <w:pPr>
        <w:pStyle w:val="FirstParagraph"/>
      </w:pPr>
      <w:r>
        <w:t xml:space="preserve">Literature comparing Wellington politicians with those from other regions highlights distinct patterns. While politicians in rural areas often focus on agricultural policy and resource management, Wellington-based figures are more likely to engage with urban planning, education reform, and climate policy (Bell &amp; Carter, 2018). This divergence is attributed to Wellington’s role as the seat of government and its higher population density. Additionally, studies suggest that politicians in Wellington face greater media scrutiny due to the concentration of national news outlets in the region (Harris, 2022).</w:t>
      </w:r>
    </w:p>
    <w:bookmarkEnd w:id="24"/>
    <w:bookmarkStart w:id="25" w:name="Xa8dd924f9ea7c41b6237a0552edac0f60c0bd96"/>
    <w:p>
      <w:pPr>
        <w:pStyle w:val="Heading2"/>
      </w:pPr>
      <w:r>
        <w:t xml:space="preserve">Challenges Unique to Politicians in New Zealand Wellington</w:t>
      </w:r>
    </w:p>
    <w:p>
      <w:pPr>
        <w:pStyle w:val="FirstParagraph"/>
      </w:pPr>
      <w:r>
        <w:t xml:space="preserve">Wellington politicians operate within a unique set of constraints. One challenge is the “capital effect,” where policies enacted in Wellington may not fully reflect the needs of peripheral regions, creating tensions with national MPs (Moore, 2019). Another issue is the influence of international actors: as a hub for global organizations like the United Nations and embassies, Wellington politicians must often align local interests with international agendas (Gupta &amp; Rutherford, 2021). Furthermore, the region’s progressive voter base demands innovation in areas such as gender equity and social welfare, placing additional pressure on politicians to adopt forward-thinking policies.</w:t>
      </w:r>
    </w:p>
    <w:bookmarkEnd w:id="25"/>
    <w:bookmarkStart w:id="26" w:name="conclusion-synthesis-of-literature"/>
    <w:p>
      <w:pPr>
        <w:pStyle w:val="Heading2"/>
      </w:pPr>
      <w:r>
        <w:t xml:space="preserve">Conclusion: Synthesis of Literature</w:t>
      </w:r>
    </w:p>
    <w:p>
      <w:pPr>
        <w:pStyle w:val="FirstParagraph"/>
      </w:pPr>
      <w:r>
        <w:t xml:space="preserve">The literature on politicians in New Zealand Wellington underscores their critical role in navigating complex institutional, cultural, and environmental landscapes. From historical analyses of colonial governance to contemporary debates over sustainability and equity, Wellington politicians embody the intersection of national ambition and local identity. While challenges such as political polarization and media scrutiny persist, the region’s unique position as New Zealand’s capital ensures that its politicians remain at the forefront of shaping both regional and national policy. Future research could further explore how digital communication tools are transforming politician-voter engagement in Wellington, particularly in an era of increasing political fragmentation.</w:t>
      </w:r>
    </w:p>
    <w:p>
      <w:pPr>
        <w:pStyle w:val="BodyText"/>
      </w:pPr>
      <w:r>
        <w:rPr>
          <w:bCs/>
          <w:b/>
        </w:rPr>
        <w:t xml:space="preserve">References:</w:t>
      </w:r>
    </w:p>
    <w:p>
      <w:pPr>
        <w:numPr>
          <w:ilvl w:val="0"/>
          <w:numId w:val="1001"/>
        </w:numPr>
        <w:pStyle w:val="Compact"/>
      </w:pPr>
      <w:r>
        <w:t xml:space="preserve">Bogdanor, V. (1996). The New Theory of the Constitution. Palgrave Macmillan.</w:t>
      </w:r>
    </w:p>
    <w:p>
      <w:pPr>
        <w:numPr>
          <w:ilvl w:val="0"/>
          <w:numId w:val="1001"/>
        </w:numPr>
        <w:pStyle w:val="Compact"/>
      </w:pPr>
      <w:r>
        <w:t xml:space="preserve">Dahl, R. A. (1957). Decision-Making in a Democracy: The Supreme Court as a National Policy-Maker. Journal of Public Law.</w:t>
      </w:r>
    </w:p>
    <w:p>
      <w:pPr>
        <w:numPr>
          <w:ilvl w:val="0"/>
          <w:numId w:val="1001"/>
        </w:numPr>
        <w:pStyle w:val="Compact"/>
      </w:pPr>
      <w:r>
        <w:t xml:space="preserve">King, M. (2017). The Penguin History of New Zealand. Penguin Books.</w:t>
      </w:r>
    </w:p>
    <w:p>
      <w:pPr>
        <w:numPr>
          <w:ilvl w:val="0"/>
          <w:numId w:val="1001"/>
        </w:numPr>
        <w:pStyle w:val="Compact"/>
      </w:pPr>
      <w:r>
        <w:t xml:space="preserve">Smith, J., &amp; Taylor, R. (2019). Environmental Policy in Urban Centres: A Case Study of Wellington. Journal of Sustainable Development.</w:t>
      </w:r>
    </w:p>
    <w:p>
      <w:pPr>
        <w:numPr>
          <w:ilvl w:val="0"/>
          <w:numId w:val="1001"/>
        </w:numPr>
        <w:pStyle w:val="Compact"/>
      </w:pPr>
      <w:r>
        <w:t xml:space="preserve">Jackson, T., et al. (2021). Polarization and Governance: Political Dynamics in New Zealand’s Capital. University of Wellington Press.</w:t>
      </w:r>
    </w:p>
    <w:p>
      <w:pPr>
        <w:numPr>
          <w:ilvl w:val="0"/>
          <w:numId w:val="1001"/>
        </w:numPr>
        <w:pStyle w:val="Compact"/>
      </w:pPr>
      <w:r>
        <w:t xml:space="preserve">Williams, P. (2021). Leadership in Times of Crisis: Jacinda Ardern’s Political Style. Oxford University Press.</w:t>
      </w:r>
    </w:p>
    <w:p>
      <w:pPr>
        <w:numPr>
          <w:ilvl w:val="0"/>
          <w:numId w:val="1001"/>
        </w:numPr>
        <w:pStyle w:val="Compact"/>
      </w:pPr>
      <w:r>
        <w:t xml:space="preserve">Foster, A., et al. (2020). Modernizing Governance in Wellington: A Mayor’s Perspective. Local Government Review.</w:t>
      </w:r>
    </w:p>
    <w:p>
      <w:pPr>
        <w:numPr>
          <w:ilvl w:val="0"/>
          <w:numId w:val="1001"/>
        </w:numPr>
        <w:pStyle w:val="Compact"/>
      </w:pPr>
      <w:r>
        <w:t xml:space="preserve">Bell, L., &amp; Carter, N. (2018). Regional Differences in New Zealand Politics: From Rural to Urban. ANZ Journal of Political Science.</w:t>
      </w:r>
    </w:p>
    <w:p>
      <w:pPr>
        <w:numPr>
          <w:ilvl w:val="0"/>
          <w:numId w:val="1001"/>
        </w:numPr>
        <w:pStyle w:val="Compact"/>
      </w:pPr>
      <w:r>
        <w:t xml:space="preserve">Harris, K. (2022). Media Scrutiny and Political Behavior in Wellington. Communications Research Quarterly.</w:t>
      </w:r>
    </w:p>
    <w:p>
      <w:pPr>
        <w:numPr>
          <w:ilvl w:val="0"/>
          <w:numId w:val="1001"/>
        </w:numPr>
        <w:pStyle w:val="Compact"/>
      </w:pPr>
      <w:r>
        <w:t xml:space="preserve">Moore, G. (2019). The Capital Effect: Policy Disparities in New Zealand. Policy Studies Journal.</w:t>
      </w:r>
    </w:p>
    <w:p>
      <w:pPr>
        <w:numPr>
          <w:ilvl w:val="0"/>
          <w:numId w:val="1001"/>
        </w:numPr>
        <w:pStyle w:val="Compact"/>
      </w:pPr>
      <w:r>
        <w:t xml:space="preserve">Gupta, S., &amp; Rutherford, J. (2021). International Influences on Wellington’s Political Agenda. Global Affairs Review.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New Zealand Wellington</dc:title>
  <dc:creator/>
  <dc:language>en</dc:language>
  <cp:keywords/>
  <dcterms:created xsi:type="dcterms:W3CDTF">2026-07-24T18:52:10Z</dcterms:created>
  <dcterms:modified xsi:type="dcterms:W3CDTF">2026-07-24T18:52:10Z</dcterms:modified>
</cp:coreProperties>
</file>

<file path=docProps/custom.xml><?xml version="1.0" encoding="utf-8"?>
<Properties xmlns="http://schemas.openxmlformats.org/officeDocument/2006/custom-properties" xmlns:vt="http://schemas.openxmlformats.org/officeDocument/2006/docPropsVTypes"/>
</file>