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Politicians</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7" w:name="X7f7cc2a9fc58d09c95a6a33c39d1597032ade0c"/>
    <w:p>
      <w:pPr>
        <w:pStyle w:val="Heading1"/>
      </w:pPr>
      <w:r>
        <w:t xml:space="preserve">Literature Review: The Role and Influence of Politicians in Spain, Madrid</w:t>
      </w:r>
    </w:p>
    <w:p>
      <w:pPr>
        <w:pStyle w:val="FirstParagraph"/>
      </w:pPr>
      <w:r>
        <w:t xml:space="preserve">This literature review examines the role of politicians within the political landscape of Madrid, Spain. As the capital city and political heart of Spain, Madrid has historically been a focal point for national governance while also maintaining distinct regional dynamics. Understanding the interplay between national politics and local administration is crucial to analyzing how politicians in Madrid have shaped policies, responded to societal challenges, and navigated complex political ecosystems. This review synthesizes academic research, historical analyses, and contemporary studies to highlight key themes related to politicians in Madrid.</w:t>
      </w:r>
    </w:p>
    <w:bookmarkStart w:id="20" w:name="historical-context-of-politics-in-madrid"/>
    <w:p>
      <w:pPr>
        <w:pStyle w:val="Heading2"/>
      </w:pPr>
      <w:r>
        <w:t xml:space="preserve">Historical Context of Politics in Madrid</w:t>
      </w:r>
    </w:p>
    <w:p>
      <w:pPr>
        <w:pStyle w:val="FirstParagraph"/>
      </w:pPr>
      <w:r>
        <w:t xml:space="preserve">Madrid’s political significance dates back to its establishment as Spain’s capital during the 16th century. However, the modern political framework of Spain emerged after the transition from Francisco Franco’s dictatorship to democracy in 1975. This period saw Madrid become a central stage for political reform, with figures like Adolfo Suárez—Spain’s first democratically elected prime minister—playing pivotal roles in reshaping governance. Research by Smith (2018) emphasizes how Madrid-based politicians were instrumental in negotiating the country’s return to democratic norms, balancing regional autonomy with national unity.</w:t>
      </w:r>
    </w:p>
    <w:p>
      <w:pPr>
        <w:pStyle w:val="BodyText"/>
      </w:pPr>
      <w:r>
        <w:t xml:space="preserve">Studies such as García-Villegas (2019) further note that Madrid’s political trajectory has been marked by ideological shifts. For instance, the rise of socialist parties like Podemos and their influence on local elections in Madrid reflects broader European trends toward populist movements. These dynamics underscore how politicians in Madrid must navigate both national policy frameworks and local socio-economic demands.</w:t>
      </w:r>
    </w:p>
    <w:bookmarkEnd w:id="20"/>
    <w:bookmarkStart w:id="21" w:name="key-political-institutions-and-figures"/>
    <w:p>
      <w:pPr>
        <w:pStyle w:val="Heading2"/>
      </w:pPr>
      <w:r>
        <w:t xml:space="preserve">Key Political Institutions and Figures</w:t>
      </w:r>
    </w:p>
    <w:p>
      <w:pPr>
        <w:pStyle w:val="FirstParagraph"/>
      </w:pPr>
      <w:r>
        <w:t xml:space="preserve">The political landscape of Madrid is shaped by its dual role as a regional capital (Community of Madrid) and the seat of Spain’s central government. The City Council (Ayuntamiento de Madrid) and the regional parliament (Asamblea de Madrid) are critical institutions where local politicians operate. Scholars like Fernández (2020) highlight how these bodies have often been battlegrounds for ideological conflict, particularly between center-right parties like the Popular Party (PP), center-left parties like the Spanish Socialist Workers’ Party (PSOE), and newer movements such as Unidas Podemos.</w:t>
      </w:r>
    </w:p>
    <w:p>
      <w:pPr>
        <w:pStyle w:val="BodyText"/>
      </w:pPr>
      <w:r>
        <w:t xml:space="preserve">Notable politicians in Madrid’s history include Ana Botella, who served as mayor from 2003 to 2015 and spearheaded infrastructure projects like the expansion of Madrid-Barajas Airport. Conversely, José Luis Martínez-Almeida, current mayor since 2019, has focused on urban renewal and public services amid economic challenges. Research by López (2021) analyzes how their leadership styles reflect broader political trends—Botella’s technocratic approach versus Almeida’s emphasis on citizen participation.</w:t>
      </w:r>
    </w:p>
    <w:bookmarkEnd w:id="21"/>
    <w:bookmarkStart w:id="22" w:name="Xc55e9ec09c1bb7fbb3d2af7e190adf125959cc5"/>
    <w:p>
      <w:pPr>
        <w:pStyle w:val="Heading2"/>
      </w:pPr>
      <w:r>
        <w:t xml:space="preserve">Challenges Faced by Politicians in Madrid</w:t>
      </w:r>
    </w:p>
    <w:p>
      <w:pPr>
        <w:pStyle w:val="FirstParagraph"/>
      </w:pPr>
      <w:r>
        <w:t xml:space="preserve">Politicians in Madrid face unique challenges stemming from the city’s status as both a national capital and a densely populated urban area. According to Pérez (2020), issues such as traffic congestion, housing shortages, and environmental sustainability require innovative policy solutions. These pressures often test the political acumen of leaders, who must balance competing interests between residents, businesses, and national authorities.</w:t>
      </w:r>
    </w:p>
    <w:p>
      <w:pPr>
        <w:pStyle w:val="BodyText"/>
      </w:pPr>
      <w:r>
        <w:t xml:space="preserve">Moreover, Madrid’s role in Spain’s economic landscape—hosting key industries like finance and tourism—demands that politicians address employment and investment strategies. A study by Ruiz (2021) explores how recent crises, including the 2008 financial downturn and the COVID-19 pandemic, have forced Madrid-based politicians to adapt rapidly to shifting priorities, often under public scrutiny.</w:t>
      </w:r>
    </w:p>
    <w:bookmarkEnd w:id="22"/>
    <w:bookmarkStart w:id="23" w:name="Xa9b7d23537cea1930477fa26666dd7d65e75970"/>
    <w:p>
      <w:pPr>
        <w:pStyle w:val="Heading2"/>
      </w:pPr>
      <w:r>
        <w:t xml:space="preserve">Political Polarization and Social Dynamics</w:t>
      </w:r>
    </w:p>
    <w:p>
      <w:pPr>
        <w:pStyle w:val="FirstParagraph"/>
      </w:pPr>
      <w:r>
        <w:t xml:space="preserve">Spain’s political polarization has had a pronounced impact on Madrid. The rise of anti-establishment parties and the fragmentation of traditional coalitions have complicated governance. As noted by Morales (2019), Madrid’s politicians frequently operate within a polarized environment, requiring negotiation skills to form alliances and pass legislation.</w:t>
      </w:r>
    </w:p>
    <w:p>
      <w:pPr>
        <w:pStyle w:val="BodyText"/>
      </w:pPr>
      <w:r>
        <w:t xml:space="preserve">Additionally, social issues such as migration, inequality, and public safety have become focal points for political debate in Madrid. Research by Jiménez (2022) highlights how these topics influence voter behavior and the platforms of competing parties. Politicians must address these concerns while maintaining support from diverse demographics within the city.</w:t>
      </w:r>
    </w:p>
    <w:bookmarkEnd w:id="23"/>
    <w:bookmarkStart w:id="24" w:name="technological-and-media-influence"/>
    <w:p>
      <w:pPr>
        <w:pStyle w:val="Heading2"/>
      </w:pPr>
      <w:r>
        <w:t xml:space="preserve">Technological and Media Influence</w:t>
      </w:r>
    </w:p>
    <w:p>
      <w:pPr>
        <w:pStyle w:val="FirstParagraph"/>
      </w:pPr>
      <w:r>
        <w:t xml:space="preserve">The digital age has transformed how politicians in Madrid engage with constituents. Social media platforms like Twitter and Instagram have become essential tools for communication, enabling real-time interaction with voters. Studies by Martínez (2023) suggest that effective use of these platforms can enhance a politician’s visibility and responsiveness, though it also amplifies scrutiny from both supporters and critics.</w:t>
      </w:r>
    </w:p>
    <w:p>
      <w:pPr>
        <w:pStyle w:val="BodyText"/>
      </w:pPr>
      <w:r>
        <w:t xml:space="preserve">Furthermore, Madrid’s media landscape—comprising national outlets like El País and local channels such as Madrid Today—plays a critical role in shaping public perception. Politicians must navigate this environment carefully, as media coverage can influence electoral outcomes and policy implementation.</w:t>
      </w:r>
    </w:p>
    <w:bookmarkEnd w:id="24"/>
    <w:bookmarkStart w:id="25" w:name="X80c7335bea52359351e8bca14879f5e8d236f69"/>
    <w:p>
      <w:pPr>
        <w:pStyle w:val="Heading2"/>
      </w:pPr>
      <w:r>
        <w:t xml:space="preserve">Future Directions for Political Research in Madrid</w:t>
      </w:r>
    </w:p>
    <w:p>
      <w:pPr>
        <w:pStyle w:val="FirstParagraph"/>
      </w:pPr>
      <w:r>
        <w:t xml:space="preserve">While existing literature provides a robust foundation for understanding politicians in Madrid, several areas warrant further exploration. For instance, the long-term impact of decentralization policies on local governance remains under-researched. Additionally, comparative studies examining how Madrid’s political strategies align with other European capitals (e.g., Paris or Berlin) could yield valuable insights.</w:t>
      </w:r>
    </w:p>
    <w:p>
      <w:pPr>
        <w:pStyle w:val="BodyText"/>
      </w:pPr>
      <w:r>
        <w:t xml:space="preserve">Future research should also address the role of youth engagement in Madrid’s politics, as younger generations increasingly prioritize climate action and digital rights. As noted by Sánchez (2023), these emerging priorities may redefine the political landscape and require adaptive leadership from Madrid’s politicians.</w:t>
      </w:r>
    </w:p>
    <w:bookmarkEnd w:id="25"/>
    <w:bookmarkStart w:id="26" w:name="conclusion"/>
    <w:p>
      <w:pPr>
        <w:pStyle w:val="Heading2"/>
      </w:pPr>
      <w:r>
        <w:t xml:space="preserve">Conclusion</w:t>
      </w:r>
    </w:p>
    <w:p>
      <w:pPr>
        <w:pStyle w:val="FirstParagraph"/>
      </w:pPr>
      <w:r>
        <w:t xml:space="preserve">In conclusion, the literature on politicians in Spain’s Madrid underscores their critical role in navigating complex socio-political challenges. From historical reforms to modern-day governance, Madrid-based politicians have continually shaped Spain’s trajectory while addressing local needs. As the city evolves, so too must the strategies and policies of its political leaders, ensuring they remain responsive to an increasingly dynamic and interconnected world.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Politicians in Spain Madrid</dc:title>
  <dc:creator/>
  <dc:language>en</dc:language>
  <cp:keywords/>
  <dcterms:created xsi:type="dcterms:W3CDTF">2026-07-24T19:08:18Z</dcterms:created>
  <dcterms:modified xsi:type="dcterms:W3CDTF">2026-07-24T19:08:18Z</dcterms:modified>
</cp:coreProperties>
</file>

<file path=docProps/custom.xml><?xml version="1.0" encoding="utf-8"?>
<Properties xmlns="http://schemas.openxmlformats.org/officeDocument/2006/custom-properties" xmlns:vt="http://schemas.openxmlformats.org/officeDocument/2006/docPropsVTypes"/>
</file>