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Politicians</w:t>
      </w:r>
      <w:r>
        <w:t xml:space="preserve"> </w:t>
      </w:r>
      <w:r>
        <w:t xml:space="preserve">in</w:t>
      </w:r>
      <w:r>
        <w:t xml:space="preserve"> </w:t>
      </w:r>
      <w:r>
        <w:t xml:space="preserve">Turkey's</w:t>
      </w:r>
      <w:r>
        <w:t xml:space="preserve"> </w:t>
      </w:r>
      <w:r>
        <w:t xml:space="preserve">Capital</w:t>
      </w:r>
      <w:r>
        <w:t xml:space="preserve"> </w:t>
      </w:r>
      <w:r>
        <w:t xml:space="preserve">-</w:t>
      </w:r>
      <w:r>
        <w:t xml:space="preserve"> </w:t>
      </w:r>
      <w:r>
        <w:t xml:space="preserve">Ankara</w:t>
      </w:r>
    </w:p>
    <w:p>
      <w:pPr>
        <w:pStyle w:val="FirstParagraph"/>
      </w:pPr>
      <w:r>
        <w:t xml:space="preserve">```html</w:t>
      </w:r>
    </w:p>
    <w:bookmarkStart w:id="35" w:name="X169038e8a3bd0b7c284a860f3a987125ad2b062"/>
    <w:p>
      <w:pPr>
        <w:pStyle w:val="Heading1"/>
      </w:pPr>
      <w:r>
        <w:t xml:space="preserve">Literature Review: Politicians in Turkey's Capital - Ankara</w:t>
      </w:r>
    </w:p>
    <w:p>
      <w:pPr>
        <w:pStyle w:val="FirstParagraph"/>
      </w:pPr>
      <w:r>
        <w:t xml:space="preserve">This literature review examines the role, influence, and challenges faced by politicians operating within the political landscape of Ankara, the capital city of Turkey. As a central hub for governance, policy-making, and national identity in a country undergoing significant socio-political transformation, Ankara holds unparalleled significance in understanding Turkish politics. This review synthesizes existing scholarly works to highlight how politicians shape policy agendas, navigate institutional dynamics, and respond to evolving public expectations within this unique context.</w:t>
      </w:r>
    </w:p>
    <w:bookmarkStart w:id="22" w:name="X39b14b57d9eb470b6c4143141ccd5d5744bd219"/>
    <w:p>
      <w:pPr>
        <w:pStyle w:val="Heading2"/>
      </w:pPr>
      <w:r>
        <w:t xml:space="preserve">Theoretical Framework: Politicians and Power Structures</w:t>
      </w:r>
    </w:p>
    <w:p>
      <w:pPr>
        <w:pStyle w:val="FirstParagraph"/>
      </w:pPr>
      <w:r>
        <w:t xml:space="preserve">Political theorists such as</w:t>
      </w:r>
      <w:r>
        <w:t xml:space="preserve"> </w:t>
      </w:r>
      <w:hyperlink r:id="rId20">
        <w:r>
          <w:rPr>
            <w:rStyle w:val="Hyperlink"/>
          </w:rPr>
          <w:t xml:space="preserve">Scholar A</w:t>
        </w:r>
      </w:hyperlink>
      <w:r>
        <w:t xml:space="preserve"> </w:t>
      </w:r>
      <w:r>
        <w:t xml:space="preserve">argue that politicians in capital cities like Ankara serve as intermediaries between state institutions and societal demands, a role amplified by Turkey’s dual legacy of secularism and political polarization. The Ottoman Empire’s historical ties to Istanbul contrast with the Republic of Turkey’s relocation to Ankara in 1923, establishing the latter as a symbol of modernity and centralized authority. This duality creates a unique environment where politicians must balance nationalistic rhetoric with pragmatic governance, often navigating tensions between authoritarian tendencies and democratic norms.</w:t>
      </w:r>
    </w:p>
    <w:p>
      <w:pPr>
        <w:pStyle w:val="BodyText"/>
      </w:pPr>
      <w:r>
        <w:t xml:space="preserve">Scholars like</w:t>
      </w:r>
      <w:r>
        <w:t xml:space="preserve"> </w:t>
      </w:r>
      <w:hyperlink r:id="rId21">
        <w:r>
          <w:rPr>
            <w:rStyle w:val="Hyperlink"/>
          </w:rPr>
          <w:t xml:space="preserve">Scholar B</w:t>
        </w:r>
      </w:hyperlink>
      <w:r>
        <w:t xml:space="preserve"> </w:t>
      </w:r>
      <w:r>
        <w:t xml:space="preserve">emphasize the centrality of Ankara in Turkey’s political structure, noting that its geographic and symbolic positioning as the seat of government shapes how politicians frame their agendas. For instance, policies related to foreign relations or national security are frequently debated in Ankara’s legislative and executive bodies, underscoring its role as a crucible for political decision-making.</w:t>
      </w:r>
    </w:p>
    <w:bookmarkEnd w:id="22"/>
    <w:bookmarkStart w:id="26" w:name="Xb9451d5cb70642d8bdcb45a617ddbabdebef3be"/>
    <w:p>
      <w:pPr>
        <w:pStyle w:val="Heading2"/>
      </w:pPr>
      <w:r>
        <w:t xml:space="preserve">Key Scholars on Turkish Politics and Ankara</w:t>
      </w:r>
    </w:p>
    <w:p>
      <w:pPr>
        <w:pStyle w:val="FirstParagraph"/>
      </w:pPr>
      <w:r>
        <w:t xml:space="preserve">The academic discourse on politicians in Turkey has been enriched by works such as</w:t>
      </w:r>
      <w:r>
        <w:t xml:space="preserve"> </w:t>
      </w:r>
      <w:hyperlink r:id="rId23">
        <w:r>
          <w:rPr>
            <w:rStyle w:val="Hyperlink"/>
          </w:rPr>
          <w:t xml:space="preserve">Ahmet İnsel’s</w:t>
        </w:r>
      </w:hyperlink>
      <w:r>
        <w:t xml:space="preserve"> </w:t>
      </w:r>
      <w:r>
        <w:t xml:space="preserve">analysis of secularism and Islamic revival, which contextualizes the ideological battles waged by Ankara-based politicians. Similarly,</w:t>
      </w:r>
      <w:r>
        <w:t xml:space="preserve"> </w:t>
      </w:r>
      <w:hyperlink r:id="rId24">
        <w:r>
          <w:rPr>
            <w:rStyle w:val="Hyperlink"/>
          </w:rPr>
          <w:t xml:space="preserve">Zeyno Baran’s</w:t>
        </w:r>
      </w:hyperlink>
      <w:r>
        <w:t xml:space="preserve"> </w:t>
      </w:r>
      <w:r>
        <w:t xml:space="preserve">studies on women in politics highlight the challenges faced by female legislators in a male-dominated political arena within Ankara’s parliament.</w:t>
      </w:r>
    </w:p>
    <w:p>
      <w:pPr>
        <w:pStyle w:val="BodyText"/>
      </w:pPr>
      <w:hyperlink r:id="rId25">
        <w:r>
          <w:rPr>
            <w:rStyle w:val="Hyperlink"/>
          </w:rPr>
          <w:t xml:space="preserve">Kemal Kirişci</w:t>
        </w:r>
      </w:hyperlink>
      <w:r>
        <w:t xml:space="preserve"> </w:t>
      </w:r>
      <w:r>
        <w:t xml:space="preserve">has examined how politicians in Ankara leverage the city’s status as a diplomatic hub to advance Turkey’s foreign policy objectives, such as its pivot toward Eurasian integration or engagement with regional conflicts. These works collectively illustrate the multifaceted roles of Ankara-based politicians, who must navigate both domestic and international expectations.</w:t>
      </w:r>
    </w:p>
    <w:bookmarkEnd w:id="26"/>
    <w:bookmarkStart w:id="28" w:name="X3187d63f6ff7f293a0109aa0f97a4ed31da59c9"/>
    <w:p>
      <w:pPr>
        <w:pStyle w:val="Heading2"/>
      </w:pPr>
      <w:r>
        <w:t xml:space="preserve">Case Studies: Notable Politicians in Ankara</w:t>
      </w:r>
    </w:p>
    <w:p>
      <w:pPr>
        <w:pStyle w:val="FirstParagraph"/>
      </w:pPr>
      <w:r>
        <w:t xml:space="preserve">President Recep Tayyip Erdoğan, a central figure in Turkey’s political history, exemplifies how leaders in Ankara can reshape institutional frameworks. His tenure has seen the consolidation of executive power through constitutional reforms, such as the 2017 presidential system referendum, which redefined the balance between legislative and executive branches. Critics argue this shift has undermined democratic checks and balances, while supporters view it as necessary for efficient governance.</w:t>
      </w:r>
    </w:p>
    <w:p>
      <w:pPr>
        <w:pStyle w:val="BodyText"/>
      </w:pPr>
      <w:r>
        <w:t xml:space="preserve">Another prominent example is former Foreign Minister Ahmet Davutoğlu, whose tenure in Ankara was marked by efforts to position Turkey as a global power broker. His "neo-Ottoman" vision, though controversial, underscored the role of Ankara-based politicians in redefining Turkey’s geopolitical identity through diplomacy and economic partnerships.</w:t>
      </w:r>
    </w:p>
    <w:p>
      <w:pPr>
        <w:pStyle w:val="BodyText"/>
      </w:pPr>
      <w:r>
        <w:t xml:space="preserve">Local-level politicians in Ankara also play a pivotal role. Figures like</w:t>
      </w:r>
      <w:r>
        <w:t xml:space="preserve"> </w:t>
      </w:r>
      <w:hyperlink r:id="rId27">
        <w:r>
          <w:rPr>
            <w:rStyle w:val="Hyperlink"/>
          </w:rPr>
          <w:t xml:space="preserve">Burak Çelik</w:t>
        </w:r>
      </w:hyperlink>
      <w:r>
        <w:t xml:space="preserve">, the mayor of Ankara, have addressed urban governance challenges such as infrastructure development and environmental sustainability, reflecting the intersection of local politics with national priorities.</w:t>
      </w:r>
    </w:p>
    <w:bookmarkEnd w:id="28"/>
    <w:bookmarkStart w:id="30" w:name="challenges-facing-politicians-in-ankara"/>
    <w:p>
      <w:pPr>
        <w:pStyle w:val="Heading2"/>
      </w:pPr>
      <w:r>
        <w:t xml:space="preserve">Challenges Facing Politicians in Ankara</w:t>
      </w:r>
    </w:p>
    <w:p>
      <w:pPr>
        <w:pStyle w:val="FirstParagraph"/>
      </w:pPr>
      <w:r>
        <w:t xml:space="preserve">Political polarization remains a defining challenge for politicians in Ankara. The divide between President Erdoğan’s Justice and Development Party (AKP) and opposition parties like the Republican People’s Party (CHP) has led to intense debates over issues ranging from judicial independence to media freedom. This environment complicates coalition-building and consensus-driven policymaking, forcing politicians to adopt increasingly polarizing rhetoric.</w:t>
      </w:r>
    </w:p>
    <w:p>
      <w:pPr>
        <w:pStyle w:val="BodyText"/>
      </w:pPr>
      <w:r>
        <w:t xml:space="preserve">Economic instability further compounds these challenges. Inflation, unemployment, and currency fluctuations have shaped public expectations in Ankara, where policymakers must balance austerity measures with social welfare programs. Scholars like</w:t>
      </w:r>
      <w:r>
        <w:t xml:space="preserve"> </w:t>
      </w:r>
      <w:hyperlink r:id="rId29">
        <w:r>
          <w:rPr>
            <w:rStyle w:val="Hyperlink"/>
          </w:rPr>
          <w:t xml:space="preserve">Scholar C</w:t>
        </w:r>
      </w:hyperlink>
      <w:r>
        <w:t xml:space="preserve"> </w:t>
      </w:r>
      <w:r>
        <w:t xml:space="preserve">note that politicians often use populist strategies to address these issues, even if such approaches risk long-term fiscal sustainability.</w:t>
      </w:r>
    </w:p>
    <w:p>
      <w:pPr>
        <w:pStyle w:val="BodyText"/>
      </w:pPr>
      <w:r>
        <w:t xml:space="preserve">International relations also pose significant hurdles. Ankara’s strained ties with the European Union, NATO allies, and regional neighbors like Greece and Syria require delicate diplomatic maneuvering by politicians in the capital. For example, tensions over Cyprus or Kurdish autonomy have required Ankara-based leaders to navigate complex geopolitical interests while maintaining domestic support.</w:t>
      </w:r>
    </w:p>
    <w:bookmarkEnd w:id="30"/>
    <w:bookmarkStart w:id="32" w:name="Xfb8d85871fbc63b97d2a89d5a869230e4102d9e"/>
    <w:p>
      <w:pPr>
        <w:pStyle w:val="Heading2"/>
      </w:pPr>
      <w:r>
        <w:t xml:space="preserve">Comparative Perspectives: Ankara vs. Other Turkish Cities</w:t>
      </w:r>
    </w:p>
    <w:p>
      <w:pPr>
        <w:pStyle w:val="FirstParagraph"/>
      </w:pPr>
      <w:r>
        <w:t xml:space="preserve">While Istanbul and other major cities in Turkey also host influential political actors, Ankara’s unique status as the capital makes it distinct. Unlike Istanbul, where economic and cultural power is decentralized, Ankara’s politicians operate within a more centralized framework of governance. This centralization has enabled rapid policy implementation but has also intensified scrutiny of decisions made in the capital.</w:t>
      </w:r>
    </w:p>
    <w:p>
      <w:pPr>
        <w:pStyle w:val="BodyText"/>
      </w:pPr>
      <w:r>
        <w:t xml:space="preserve">Studies by</w:t>
      </w:r>
      <w:r>
        <w:t xml:space="preserve"> </w:t>
      </w:r>
      <w:hyperlink r:id="rId31">
        <w:r>
          <w:rPr>
            <w:rStyle w:val="Hyperlink"/>
          </w:rPr>
          <w:t xml:space="preserve">Scholar D</w:t>
        </w:r>
      </w:hyperlink>
      <w:r>
        <w:t xml:space="preserve"> </w:t>
      </w:r>
      <w:r>
        <w:t xml:space="preserve">suggest that Ankara-based politicians face higher expectations for national leadership compared to their counterparts in other cities, which are often more focused on local issues. This dynamic underscores the symbolic weight of Ankara as the “heart” of Turkish politics.</w:t>
      </w:r>
    </w:p>
    <w:bookmarkEnd w:id="32"/>
    <w:bookmarkStart w:id="33" w:name="gaps-in-existing-literature"/>
    <w:p>
      <w:pPr>
        <w:pStyle w:val="Heading2"/>
      </w:pPr>
      <w:r>
        <w:t xml:space="preserve">Gaps in Existing Literature</w:t>
      </w:r>
    </w:p>
    <w:p>
      <w:pPr>
        <w:pStyle w:val="FirstParagraph"/>
      </w:pPr>
      <w:r>
        <w:t xml:space="preserve">Despite extensive research on Turkish politics, gaps remain in analyzing the experiences of non-traditional politicians and marginalized voices within Ankara’s political ecosystem. For instance, there is limited scholarship on how grassroots movements or civil society organizations interact with policymakers in the capital. Additionally, comparative studies examining Ankara’s role in shaping Turkey’s digital governance or cybersecurity policies are underexplored.</w:t>
      </w:r>
    </w:p>
    <w:p>
      <w:pPr>
        <w:pStyle w:val="BodyText"/>
      </w:pPr>
      <w:r>
        <w:t xml:space="preserve">Furthermore, while existing works often focus on high-profile politicians like Erdoğan, there is a need for more nuanced analyses of mid-level officials and local leaders whose decisions have tangible impacts on Ankara’s citizens. Such studies could provide a more holistic understanding of the city’s political landscape.</w:t>
      </w:r>
    </w:p>
    <w:bookmarkEnd w:id="33"/>
    <w:bookmarkStart w:id="34" w:name="conclusion"/>
    <w:p>
      <w:pPr>
        <w:pStyle w:val="Heading2"/>
      </w:pPr>
      <w:r>
        <w:t xml:space="preserve">Conclusion</w:t>
      </w:r>
    </w:p>
    <w:p>
      <w:pPr>
        <w:pStyle w:val="FirstParagraph"/>
      </w:pPr>
      <w:r>
        <w:t xml:space="preserve">This literature review highlights the critical role of politicians in Ankara as both architects and actors within Turkey’s evolving political system. Their ability to navigate institutional, economic, and international challenges defines not only their individual careers but also the trajectory of Turkish democracy. As Ankara continues to serve as a microcosm of national debates on secularism, governance, and identity, further interdisciplinary research is essential to capture the complexities of this dynamic political environment.</w:t>
      </w:r>
    </w:p>
    <w:p>
      <w:pPr>
        <w:pStyle w:val="BodyText"/>
      </w:pPr>
      <w:r>
        <w:t xml:space="preserve">```</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7" Target="https://example.com/politician1" TargetMode="External" /><Relationship Type="http://schemas.openxmlformats.org/officeDocument/2006/relationships/hyperlink" Id="rId20" Target="https://example.com/scholar1" TargetMode="External" /><Relationship Type="http://schemas.openxmlformats.org/officeDocument/2006/relationships/hyperlink" Id="rId21" Target="https://example.com/scholar2" TargetMode="External" /><Relationship Type="http://schemas.openxmlformats.org/officeDocument/2006/relationships/hyperlink" Id="rId29" Target="https://example.com/scholar3" TargetMode="External" /><Relationship Type="http://schemas.openxmlformats.org/officeDocument/2006/relationships/hyperlink" Id="rId31" Target="https://example.com/scholar4" TargetMode="External" /><Relationship Type="http://schemas.openxmlformats.org/officeDocument/2006/relationships/hyperlink" Id="rId23" Target="https://example.com/work1" TargetMode="External" /><Relationship Type="http://schemas.openxmlformats.org/officeDocument/2006/relationships/hyperlink" Id="rId24" Target="https://example.com/work2" TargetMode="External" /><Relationship Type="http://schemas.openxmlformats.org/officeDocument/2006/relationships/hyperlink" Id="rId25" Target="https://example.com/work3" TargetMode="External" /></Relationships>
</file>

<file path=word/_rels/footnotes.xml.rels><?xml version="1.0" encoding="UTF-8"?><Relationships xmlns="http://schemas.openxmlformats.org/package/2006/relationships"><Relationship Type="http://schemas.openxmlformats.org/officeDocument/2006/relationships/hyperlink" Id="rId27" Target="https://example.com/politician1" TargetMode="External" /><Relationship Type="http://schemas.openxmlformats.org/officeDocument/2006/relationships/hyperlink" Id="rId20" Target="https://example.com/scholar1" TargetMode="External" /><Relationship Type="http://schemas.openxmlformats.org/officeDocument/2006/relationships/hyperlink" Id="rId21" Target="https://example.com/scholar2" TargetMode="External" /><Relationship Type="http://schemas.openxmlformats.org/officeDocument/2006/relationships/hyperlink" Id="rId29" Target="https://example.com/scholar3" TargetMode="External" /><Relationship Type="http://schemas.openxmlformats.org/officeDocument/2006/relationships/hyperlink" Id="rId31" Target="https://example.com/scholar4" TargetMode="External" /><Relationship Type="http://schemas.openxmlformats.org/officeDocument/2006/relationships/hyperlink" Id="rId23" Target="https://example.com/work1" TargetMode="External" /><Relationship Type="http://schemas.openxmlformats.org/officeDocument/2006/relationships/hyperlink" Id="rId24" Target="https://example.com/work2" TargetMode="External" /><Relationship Type="http://schemas.openxmlformats.org/officeDocument/2006/relationships/hyperlink" Id="rId25" Target="https://example.com/work3"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Politicians in Turkey's Capital - Ankara</dc:title>
  <dc:creator/>
  <dc:language>en</dc:language>
  <cp:keywords/>
  <dcterms:created xsi:type="dcterms:W3CDTF">2026-07-23T20:15:26Z</dcterms:created>
  <dcterms:modified xsi:type="dcterms:W3CDTF">2026-07-23T20:15:26Z</dcterms:modified>
</cp:coreProperties>
</file>

<file path=docProps/custom.xml><?xml version="1.0" encoding="utf-8"?>
<Properties xmlns="http://schemas.openxmlformats.org/officeDocument/2006/custom-properties" xmlns:vt="http://schemas.openxmlformats.org/officeDocument/2006/docPropsVTypes"/>
</file>