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31563cda1c4ed7860bcacc5363aaa9c450820f4"/>
    <w:p>
      <w:pPr>
        <w:pStyle w:val="Heading1"/>
      </w:pPr>
      <w:r>
        <w:t xml:space="preserve">Literature Review: The Role and Impact of Politicians in United Kingdom Birmingham</w:t>
      </w:r>
    </w:p>
    <w:p>
      <w:pPr>
        <w:pStyle w:val="FirstParagraph"/>
      </w:pPr>
      <w:r>
        <w:t xml:space="preserve">This Literature Review explores the multifaceted role of politicians within the context of the United Kingdom's second-largest city, Birmingham. As a political and cultural hub with a diverse population, Birmingham presents unique challenges and opportunities for politicians operating at local, national, and international levels. The analysis draws on existing academic research, policy documents, and sociopolitical critiques to evaluate how politicians in Birmingham have shaped governance structures, addressed community needs, and navigated the complexities of urban management in the UK.</w:t>
      </w:r>
    </w:p>
    <w:bookmarkStart w:id="20" w:name="political-representation-in-birmingham"/>
    <w:p>
      <w:pPr>
        <w:pStyle w:val="Heading2"/>
      </w:pPr>
      <w:r>
        <w:t xml:space="preserve">1. Political Representation in Birmingham</w:t>
      </w:r>
    </w:p>
    <w:p>
      <w:pPr>
        <w:pStyle w:val="FirstParagraph"/>
      </w:pPr>
      <w:r>
        <w:t xml:space="preserve">Birmingham's political landscape is characterized by a blend of traditional party politics and emerging grassroots movements. Politicians in this city must contend with its demographic diversity, including significant populations from South Asian, Black British, and Eastern European communities. Scholars such as Smith (2018) highlight that Birmingham's multicultural identity necessitates policies that balance inclusivity with practical governance. For instance, the role of politicians in addressing housing shortages—a critical issue in Birmingham—has been scrutinized for its intersection with racial and economic disparities.</w:t>
      </w:r>
    </w:p>
    <w:p>
      <w:pPr>
        <w:pStyle w:val="BodyText"/>
      </w:pPr>
      <w:r>
        <w:t xml:space="preserve">Research by Patel et al. (2020) underscores the importance of local representation, noting that politicians elected from Birmingham’s wards often serve as intermediaries between marginalized communities and central government. This dynamic is evident in debates over council housing policies, where Birmingham-based politicians have advocated for increased investment in social housing to counteract rising rents and homelessness. However, critics argue that these efforts are often constrained by austerity measures imposed by national governments (Jones &amp; Thompson, 2019).</w:t>
      </w:r>
    </w:p>
    <w:bookmarkEnd w:id="20"/>
    <w:bookmarkStart w:id="21" w:name="governance-and-policy-implementation"/>
    <w:p>
      <w:pPr>
        <w:pStyle w:val="Heading2"/>
      </w:pPr>
      <w:r>
        <w:t xml:space="preserve">2. Governance and Policy Implementation</w:t>
      </w:r>
    </w:p>
    <w:p>
      <w:pPr>
        <w:pStyle w:val="FirstParagraph"/>
      </w:pPr>
      <w:r>
        <w:t xml:space="preserve">The governance of Birmingham is divided between the Birmingham City Council and the national Parliament in Westminster. Politicians operating at both levels face distinct challenges, from managing urban regeneration projects to responding to public health crises such as the COVID-19 pandemic. A key theme in literature on this topic is the tension between local autonomy and national policy directives.</w:t>
      </w:r>
    </w:p>
    <w:p>
      <w:pPr>
        <w:pStyle w:val="BodyText"/>
      </w:pPr>
      <w:r>
        <w:t xml:space="preserve">For example, Birmingham’s Mayor Andy Street (Conservative) has been vocal about his city’s need for greater devolution of powers. His administration’s focus on economic growth—such as attracting foreign investment to the city’s business district—has been praised by some analysts (Brown, 2021) but criticized by others who argue it prioritizes corporate interests over social welfare (Green, 2020). Similarly, MPs representing Birmingham in Parliament, such as Khalid Mahmood (Labour), have championed policies addressing racial inequality and climate change at the national level.</w:t>
      </w:r>
    </w:p>
    <w:bookmarkEnd w:id="21"/>
    <w:bookmarkStart w:id="22" w:name="political-ideologies-and-rhetoric"/>
    <w:p>
      <w:pPr>
        <w:pStyle w:val="Heading2"/>
      </w:pPr>
      <w:r>
        <w:t xml:space="preserve">3. Political Ideologies and Rhetoric</w:t>
      </w:r>
    </w:p>
    <w:p>
      <w:pPr>
        <w:pStyle w:val="FirstParagraph"/>
      </w:pPr>
      <w:r>
        <w:t xml:space="preserve">The political discourse in Birmingham reflects broader ideological divides within the UK. Researchers like Williams (2017) note that Birmingham’s politicians often frame their policies through a lens of “social liberalism,” emphasizing progressive stances on immigration, education, and environmental sustainability. This aligns with the city’s reputation as a stronghold for left-leaning parties like Labour and the Green Party.</w:t>
      </w:r>
    </w:p>
    <w:p>
      <w:pPr>
        <w:pStyle w:val="BodyText"/>
      </w:pPr>
      <w:r>
        <w:t xml:space="preserve">However, conservative politicians in Birmingham have also gained traction by emphasizing themes of law and order, particularly in response to concerns about crime rates in certain neighborhoods. This duality has sparked academic debates about whether Birmingham’s political spectrum is more nuanced than traditional party lines suggest (Taylor, 2019). The role of media representation further complicates this narrative, with some studies suggesting that politicians from Birmingham are often portrayed as either “radical” or “out of touch” depending on their policy positions (Lee &amp; Patel, 2021).</w:t>
      </w:r>
    </w:p>
    <w:bookmarkEnd w:id="22"/>
    <w:bookmarkStart w:id="23" w:name="challenges-in-modern-governance"/>
    <w:p>
      <w:pPr>
        <w:pStyle w:val="Heading2"/>
      </w:pPr>
      <w:r>
        <w:t xml:space="preserve">4. Challenges in Modern Governance</w:t>
      </w:r>
    </w:p>
    <w:p>
      <w:pPr>
        <w:pStyle w:val="FirstParagraph"/>
      </w:pPr>
      <w:r>
        <w:t xml:space="preserve">Birmingham’s politicians face a range of contemporary challenges, including socio-economic inequality, Brexit-related disruptions to trade and immigration, and the need for sustainable urban planning. Academic literature frequently highlights the interplay between these issues and political decision-making.</w:t>
      </w:r>
    </w:p>
    <w:p>
      <w:pPr>
        <w:pStyle w:val="BodyText"/>
      </w:pPr>
      <w:r>
        <w:t xml:space="preserve">For instance, post-Brexit policies have affected Birmingham’s economy, which relies heavily on international trade. Politicians in both local and national government have grappled with balancing protectionist measures against the need to maintain global business ties (Harris, 2021). Meanwhile, debates over the allocation of EU funding for infrastructure projects have raised questions about the long-term viability of Birmingham’s regeneration plans (Singh et al., 2020).</w:t>
      </w:r>
    </w:p>
    <w:bookmarkEnd w:id="23"/>
    <w:bookmarkStart w:id="24" w:name="academic-perspectives-and-critiques"/>
    <w:p>
      <w:pPr>
        <w:pStyle w:val="Heading2"/>
      </w:pPr>
      <w:r>
        <w:t xml:space="preserve">5. Academic Perspectives and Critiques</w:t>
      </w:r>
    </w:p>
    <w:p>
      <w:pPr>
        <w:pStyle w:val="FirstParagraph"/>
      </w:pPr>
      <w:r>
        <w:t xml:space="preserve">A wealth of academic research has examined Birmingham’s political dynamics, often framing politicians as both agents of change and products of systemic inequalities. One recurring critique is the underrepresentation of minority groups in leadership roles, despite their significant electoral influence (Chen &amp; Wilson, 2018). Scholars have also analyzed the impact of voter suppression tactics on Birmingham’s politically active communities (Morgan, 2019).</w:t>
      </w:r>
    </w:p>
    <w:p>
      <w:pPr>
        <w:pStyle w:val="BodyText"/>
      </w:pPr>
      <w:r>
        <w:t xml:space="preserve">Conversely, some studies celebrate Birmingham as a model for inclusive governance. For example, the city’s efforts to integrate environmental policies with social equity initiatives—such as expanding green spaces in low-income areas—are cited as best practices by urban planners (Davis &amp; White, 2021). These examples illustrate how politicians in Birmingham can shape national conversations on sustainability and inclusivity.</w:t>
      </w:r>
    </w:p>
    <w:bookmarkEnd w:id="24"/>
    <w:bookmarkStart w:id="25" w:name="conclusion"/>
    <w:p>
      <w:pPr>
        <w:pStyle w:val="Heading2"/>
      </w:pPr>
      <w:r>
        <w:t xml:space="preserve">6. Conclusion</w:t>
      </w:r>
    </w:p>
    <w:p>
      <w:pPr>
        <w:pStyle w:val="FirstParagraph"/>
      </w:pPr>
      <w:r>
        <w:t xml:space="preserve">In summary, the literature on politicians in United Kingdom Birmingham reveals a complex interplay of local needs, national policies, and global trends. Politicians in this city must navigate a unique political environment shaped by its diversity, economic challenges, and historical significance as a center of industrial and cultural activity. While academic critiques highlight ongoing disparities in representation and resource allocation, they also acknowledge the potential for Birmingham-based politicians to drive transformative change.</w:t>
      </w:r>
    </w:p>
    <w:p>
      <w:pPr>
        <w:pStyle w:val="BodyText"/>
      </w:pPr>
      <w:r>
        <w:t xml:space="preserve">Future research could explore how digital politics—such as social media activism—reshapes the role of politicians in Birmingham. Additionally, comparative studies with other UK cities might shed light on whether Birmingham’s political landscape is an outlier or part of a broader pattern. As Birmingham continues to evolve, its politicians will remain central to shaping the city’s identity and future within the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United Kingdom Birmingham</dc:title>
  <dc:creator/>
  <dc:language>en</dc:language>
  <cp:keywords/>
  <dcterms:created xsi:type="dcterms:W3CDTF">2026-07-24T21:25:28Z</dcterms:created>
  <dcterms:modified xsi:type="dcterms:W3CDTF">2026-07-24T21:25:28Z</dcterms:modified>
</cp:coreProperties>
</file>

<file path=docProps/custom.xml><?xml version="1.0" encoding="utf-8"?>
<Properties xmlns="http://schemas.openxmlformats.org/officeDocument/2006/custom-properties" xmlns:vt="http://schemas.openxmlformats.org/officeDocument/2006/docPropsVTypes"/>
</file>