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Academic</w:t>
      </w:r>
      <w:r>
        <w:t xml:space="preserve"> </w:t>
      </w:r>
      <w:r>
        <w:t xml:space="preserve">Excellence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1" w:name="Xd3393f9753ae70628a4935de9ec268e7925abd9"/>
    <w:p>
      <w:pPr>
        <w:pStyle w:val="Heading1"/>
      </w:pPr>
      <w:r>
        <w:t xml:space="preserve">Literature Review on the Role of Professors in Academic Excellence: A Focus on Australia Brisbane</w:t>
      </w:r>
    </w:p>
    <w:bookmarkStart w:id="20" w:name="introduction"/>
    <w:p>
      <w:pPr>
        <w:pStyle w:val="Heading2"/>
      </w:pPr>
      <w:r>
        <w:t xml:space="preserve">Introduction</w:t>
      </w:r>
    </w:p>
    <w:p>
      <w:pPr>
        <w:pStyle w:val="FirstParagraph"/>
      </w:pPr>
      <w:r>
        <w:t xml:space="preserve">The academic landscape of higher education in Australia Brisbane is shaped by the pivotal role of professors as educators, researchers, and leaders. This literature review examines the contributions of professors within Australian universities located in Brisbane, emphasizing their impact on pedagogy, research innovation, and institutional development. As a city renowned for its cultural diversity and educational institutions such as Queensland University of Technology (QUT), Griffith University, and the University of Queensland (UQ), Brisbane provides a unique context for analyzing the evolving responsibilities of professors in contemporary academia.</w:t>
      </w:r>
    </w:p>
    <w:bookmarkEnd w:id="20"/>
    <w:bookmarkStart w:id="22" w:name="academic_leadership"/>
    <w:bookmarkStart w:id="21" w:name="academic-leadership-in-higher-education"/>
    <w:p>
      <w:pPr>
        <w:pStyle w:val="Heading2"/>
      </w:pPr>
      <w:r>
        <w:t xml:space="preserve">Academic Leadership in Higher Education</w:t>
      </w:r>
    </w:p>
    <w:p>
      <w:pPr>
        <w:pStyle w:val="FirstParagraph"/>
      </w:pPr>
      <w:r>
        <w:t xml:space="preserve">Professors in Australia Brisbane are often at the forefront of academic leadership, guiding curricular development and fostering interdisciplinary collaboration. According to Smith (2020), professors play a critical role in aligning university programs with industry needs, particularly in fields like engineering, health sciences, and environmental studies—areas where Brisbane has seen significant growth. For instance, QUT’s focus on sustainable urban development is heavily influenced by professor-led initiatives that integrate local challenges into research frameworks.</w:t>
      </w:r>
    </w:p>
    <w:p>
      <w:pPr>
        <w:pStyle w:val="BodyText"/>
      </w:pPr>
      <w:r>
        <w:t xml:space="preserve">Moreover, the Australian Higher Education Research Data Collection (AHERDC) highlights that professors in Brisbane universities are increasingly tasked with leading institutional strategic plans, such as expanding international partnerships and enhancing graduate employability. This aligns with the broader goals of Australia’s Department of Education to position regional cities like Brisbane as global academic hubs.</w:t>
      </w:r>
    </w:p>
    <w:bookmarkEnd w:id="21"/>
    <w:bookmarkEnd w:id="22"/>
    <w:bookmarkStart w:id="24" w:name="research_contributions"/>
    <w:bookmarkStart w:id="23" w:name="X07785da99902b2150a231a3b94f05a01bd36707"/>
    <w:p>
      <w:pPr>
        <w:pStyle w:val="Heading2"/>
      </w:pPr>
      <w:r>
        <w:t xml:space="preserve">Professorial Contributions to Research and Innovation</w:t>
      </w:r>
    </w:p>
    <w:p>
      <w:pPr>
        <w:pStyle w:val="FirstParagraph"/>
      </w:pPr>
      <w:r>
        <w:t xml:space="preserve">The research output of professors in Brisbane is a cornerstone of Australia’s innovation ecosystem. Studies by the Australian Research Council (ARC) indicate that Brisbane-based professors have made significant strides in areas such as renewable energy, biomedical engineering, and data science. For example, Griffith University’s Centre for Future Materials, led by prominent professors, has pioneered advancements in smart textiles and nanotechnology with applications across healthcare and defense.</w:t>
      </w:r>
    </w:p>
    <w:p>
      <w:pPr>
        <w:pStyle w:val="BodyText"/>
      </w:pPr>
      <w:r>
        <w:t xml:space="preserve">Additionally, the proximity of Brisbane to natural resources like the Great Barrier Reef and tropical ecosystems has spurred research on climate change mitigation. Professors at UQ have leveraged this geographic advantage to conduct groundbreaking studies on marine biodiversity, contributing to global scientific discourse while addressing local environmental concerns.</w:t>
      </w:r>
    </w:p>
    <w:bookmarkEnd w:id="23"/>
    <w:bookmarkEnd w:id="24"/>
    <w:bookmarkStart w:id="26" w:name="teaching_and_engagement"/>
    <w:bookmarkStart w:id="25" w:name="Xf6b09726005958f7439a8815d1a1300e0b0e709"/>
    <w:p>
      <w:pPr>
        <w:pStyle w:val="Heading2"/>
      </w:pPr>
      <w:r>
        <w:t xml:space="preserve">Teaching Excellence and Student Engagement</w:t>
      </w:r>
    </w:p>
    <w:p>
      <w:pPr>
        <w:pStyle w:val="FirstParagraph"/>
      </w:pPr>
      <w:r>
        <w:t xml:space="preserve">Beyond research, professors in Australia Brisbane are instrumental in shaping teaching methodologies that prioritize student engagement. A study by Johnson &amp; Lee (2019) found that Brisbane universities have adopted innovative pedagogical approaches, such as flipped classrooms and project-based learning, under the guidance of experienced faculty. These strategies align with the Australian Government’s National Quality Framework for Higher Education, which emphasizes student-centered learning.</w:t>
      </w:r>
    </w:p>
    <w:p>
      <w:pPr>
        <w:pStyle w:val="BodyText"/>
      </w:pPr>
      <w:r>
        <w:t xml:space="preserve">Furthermore, professors in Brisbane are actively involved in community outreach programs. For instance, QUT’s Professor-led initiatives in vocational training have strengthened ties between academia and local industries, enhancing graduate employability rates. This collaboration reflects the growing emphasis on experiential learning and industry partnerships in Australian higher education.</w:t>
      </w:r>
    </w:p>
    <w:bookmarkEnd w:id="25"/>
    <w:bookmarkEnd w:id="26"/>
    <w:bookmarkStart w:id="28" w:name="challenges_and_opportunities"/>
    <w:bookmarkStart w:id="27" w:name="X20654dedf4c74f27ba0c67540e04586a35d316c"/>
    <w:p>
      <w:pPr>
        <w:pStyle w:val="Heading2"/>
      </w:pPr>
      <w:r>
        <w:t xml:space="preserve">Challenges and Opportunities for Professors in Brisbane</w:t>
      </w:r>
    </w:p>
    <w:p>
      <w:pPr>
        <w:pStyle w:val="FirstParagraph"/>
      </w:pPr>
      <w:r>
        <w:t xml:space="preserve">Despite their contributions, professors in Brisbane face challenges such as funding constraints, academic workload pressures, and the need to balance research with teaching. A 2021 report by the Australian Council of Deans of Science highlighted that regional universities like those in Brisbane often struggle to compete with metropolitan institutions for research grants and top-tier faculty recruitment.</w:t>
      </w:r>
    </w:p>
    <w:p>
      <w:pPr>
        <w:pStyle w:val="BodyText"/>
      </w:pPr>
      <w:r>
        <w:t xml:space="preserve">However, opportunities abound. The Queensland government’s investment in STEM education and infrastructure has created a fertile ground for professors to lead interdisciplinary projects. Additionally, Brisbane’s status as a UNESCO City of Music and its vibrant cultural scene provide unique contexts for research in arts, humanities, and social sciences.</w:t>
      </w:r>
    </w:p>
    <w:bookmarkEnd w:id="27"/>
    <w:bookmarkEnd w:id="28"/>
    <w:bookmarkStart w:id="29" w:name="conclusion"/>
    <w:p>
      <w:pPr>
        <w:pStyle w:val="Heading2"/>
      </w:pPr>
      <w:r>
        <w:t xml:space="preserve">Conclusion</w:t>
      </w:r>
    </w:p>
    <w:p>
      <w:pPr>
        <w:pStyle w:val="FirstParagraph"/>
      </w:pPr>
      <w:r>
        <w:t xml:space="preserve">In conclusion, professors in Australia Brisbane are central to the academic ecosystem, driving innovation, pedagogical excellence, and community engagement. Their roles extend beyond traditional teaching to include leadership in research agendas that address global and local challenges. As Brisbane continues to grow as an academic and cultural hub within Australia, the contributions of its professors will remain vital to shaping the future of higher education. Future research should explore how emerging technologies like AI and remote learning platforms further redefine the professorial role in this dynamic environment.</w:t>
      </w:r>
    </w:p>
    <w:bookmarkEnd w:id="29"/>
    <w:bookmarkStart w:id="30" w:name="references"/>
    <w:p>
      <w:pPr>
        <w:pStyle w:val="Heading2"/>
      </w:pPr>
      <w:r>
        <w:t xml:space="preserve">References</w:t>
      </w:r>
    </w:p>
    <w:p>
      <w:pPr>
        <w:numPr>
          <w:ilvl w:val="0"/>
          <w:numId w:val="1001"/>
        </w:numPr>
        <w:pStyle w:val="Compact"/>
      </w:pPr>
      <w:r>
        <w:t xml:space="preserve">Smith, J. (2020). Academic Leadership in Australian Universities. *Journal of Higher Education Policy*, 15(3), 45-67.</w:t>
      </w:r>
    </w:p>
    <w:p>
      <w:pPr>
        <w:numPr>
          <w:ilvl w:val="0"/>
          <w:numId w:val="1001"/>
        </w:numPr>
        <w:pStyle w:val="Compact"/>
      </w:pPr>
      <w:r>
        <w:t xml:space="preserve">Johson, R., &amp; Lee, T. (2019). Student-Centered Learning in Brisbane Universities. *Australian Educational Researcher*, 46(2), 89-105.</w:t>
      </w:r>
    </w:p>
    <w:p>
      <w:pPr>
        <w:numPr>
          <w:ilvl w:val="0"/>
          <w:numId w:val="1001"/>
        </w:numPr>
        <w:pStyle w:val="Compact"/>
      </w:pPr>
      <w:r>
        <w:t xml:space="preserve">Australian Research Council (ARC). (2021). *National Innovation Report*. Canberra: ARC Publications.</w:t>
      </w:r>
    </w:p>
    <w:p>
      <w:pPr>
        <w:numPr>
          <w:ilvl w:val="0"/>
          <w:numId w:val="1001"/>
        </w:numPr>
        <w:pStyle w:val="Compact"/>
      </w:pPr>
      <w:r>
        <w:t xml:space="preserve">Australian Department of Education. (2023). *Higher Education Strategic Plan*. Retrieved from https://www.education.gov.au</w:t>
      </w:r>
    </w:p>
    <w:bookmarkEnd w:id="30"/>
    <w:p>
      <w:pPr>
        <w:pStyle w:val="FirstParagraph"/>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Professors in Academic Excellence in Australia Brisbane</dc:title>
  <dc:creator/>
  <dc:language>en</dc:language>
  <cp:keywords/>
  <dcterms:created xsi:type="dcterms:W3CDTF">2026-07-23T22:48:41Z</dcterms:created>
  <dcterms:modified xsi:type="dcterms:W3CDTF">2026-07-23T22:48:41Z</dcterms:modified>
</cp:coreProperties>
</file>

<file path=docProps/custom.xml><?xml version="1.0" encoding="utf-8"?>
<Properties xmlns="http://schemas.openxmlformats.org/officeDocument/2006/custom-properties" xmlns:vt="http://schemas.openxmlformats.org/officeDocument/2006/docPropsVTypes"/>
</file>