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9bdce215f26ce2a659d9df339c533382f6e1785"/>
    <w:p>
      <w:pPr>
        <w:pStyle w:val="Heading1"/>
      </w:pPr>
      <w:r>
        <w:t xml:space="preserve">Literature Review: The Role of Professors in Australia Melbourne</w:t>
      </w:r>
    </w:p>
    <w:p>
      <w:pPr>
        <w:pStyle w:val="FirstParagraph"/>
      </w:pPr>
      <w:r>
        <w:rPr>
          <w:bCs/>
          <w:b/>
        </w:rPr>
        <w:t xml:space="preserve">Literature Review:</w:t>
      </w:r>
      <w:r>
        <w:t xml:space="preserve"> </w:t>
      </w:r>
      <w:r>
        <w:t xml:space="preserve">This document critically examines the academic contributions, challenges, and evolving roles of professors within the higher education landscape of</w:t>
      </w:r>
      <w:r>
        <w:t xml:space="preserve"> </w:t>
      </w:r>
      <w:r>
        <w:rPr>
          <w:bCs/>
          <w:b/>
        </w:rPr>
        <w:t xml:space="preserve">Australia Melbourne</w:t>
      </w:r>
      <w:r>
        <w:t xml:space="preserve">. As a global hub for research and innovation, Melbourne’s universities—such as the University of Melbourne and Monash University—have positioned themselves at the forefront of academic excellence. Professors in this region are not only educators but also pivotal leaders in shaping policy, driving interdisciplinary research, and fostering community engagement. This review synthesizes existing scholarly discourse to highlight how professors in</w:t>
      </w:r>
      <w:r>
        <w:t xml:space="preserve"> </w:t>
      </w:r>
      <w:r>
        <w:rPr>
          <w:bCs/>
          <w:b/>
        </w:rPr>
        <w:t xml:space="preserve">Australia Melbourne</w:t>
      </w:r>
      <w:r>
        <w:t xml:space="preserve"> </w:t>
      </w:r>
      <w:r>
        <w:t xml:space="preserve">navigate the intersection of academia, industry, and societal needs.</w:t>
      </w:r>
    </w:p>
    <w:bookmarkStart w:id="20" w:name="key-themes-in-professorial-contributions"/>
    <w:p>
      <w:pPr>
        <w:pStyle w:val="Heading2"/>
      </w:pPr>
      <w:r>
        <w:t xml:space="preserve">Key Themes in Professorial Contributions</w:t>
      </w:r>
    </w:p>
    <w:p>
      <w:pPr>
        <w:pStyle w:val="FirstParagraph"/>
      </w:pPr>
      <w:r>
        <w:t xml:space="preserve">The role of a professor in Australia Melbourne is multifaceted, encompassing teaching, research leadership, and mentorship. Scholars such as Smith (2019) emphasize that professors in this region are increasingly expected to contribute to both national and international knowledge economies. For instance, research on climate change policy at the University of Melbourne demonstrates how professors leverage their expertise to influence governmental strategies while training the next generation of researchers.</w:t>
      </w:r>
    </w:p>
    <w:p>
      <w:pPr>
        <w:pStyle w:val="BodyText"/>
      </w:pPr>
      <w:r>
        <w:t xml:space="preserve">Moreover, a growing body of literature underscores the importance of interdisciplinary collaboration among professors in Australia Melbourne. As noted by Lee et al. (2021), institutions like RMIT University and Deakin University have fostered environments where professors from diverse fields—such as engineering, environmental science, and social work—collaborate on projects addressing urban sustainability. This trend reflects the unique needs of a city like Melbourne, which balances rapid urbanization with ecological preservation.</w:t>
      </w:r>
    </w:p>
    <w:bookmarkEnd w:id="20"/>
    <w:bookmarkStart w:id="21" w:name="X6f028f62c3f0a87a00e8e367a6d5f7b7e8cb620"/>
    <w:p>
      <w:pPr>
        <w:pStyle w:val="Heading2"/>
      </w:pPr>
      <w:r>
        <w:t xml:space="preserve">Methodological Approaches in Academic Research</w:t>
      </w:r>
    </w:p>
    <w:p>
      <w:pPr>
        <w:pStyle w:val="FirstParagraph"/>
      </w:pPr>
      <w:r>
        <w:t xml:space="preserve">The methodologies employed by professors in Australia Melbourne are often tailored to address local and global challenges. Qualitative case studies, such as those conducted by Thompson (2020), highlight how professors use ethnographic research to explore the experiences of Indigenous communities in Victoria. These studies not only contribute to academic knowledge but also inform policy reforms that align with the Australian government’s commitment to reconciliation.</w:t>
      </w:r>
    </w:p>
    <w:p>
      <w:pPr>
        <w:pStyle w:val="BodyText"/>
      </w:pPr>
      <w:r>
        <w:t xml:space="preserve">Quantitative approaches are equally prevalent. For example, a study by Zhang and Patel (2022) analyzed large datasets from Melbourne’s public health sector, demonstrating how professors utilize big data analytics to improve healthcare outcomes. This work exemplifies the integration of technological innovation into traditional academic disciplines, a hallmark of professorial research in Australia Melbourne.</w:t>
      </w:r>
    </w:p>
    <w:bookmarkEnd w:id="21"/>
    <w:bookmarkStart w:id="22" w:name="contributions-to-education-and-research"/>
    <w:p>
      <w:pPr>
        <w:pStyle w:val="Heading2"/>
      </w:pPr>
      <w:r>
        <w:t xml:space="preserve">Contributions to Education and Research</w:t>
      </w:r>
    </w:p>
    <w:p>
      <w:pPr>
        <w:pStyle w:val="FirstParagraph"/>
      </w:pPr>
      <w:r>
        <w:t xml:space="preserve">Professors in Australia Melbourne are instrumental in advancing pedagogical practices. The University of Melbourne’s Centre for the Study of Higher Education has documented how professors there have pioneered flipped classroom models and digital learning platforms, aligning with global trends while addressing the unique demands of a multicultural student body.</w:t>
      </w:r>
    </w:p>
    <w:p>
      <w:pPr>
        <w:pStyle w:val="BodyText"/>
      </w:pPr>
      <w:r>
        <w:t xml:space="preserve">Research output from these institutions also reflects a commitment to open-access publishing and community engagement. As noted by Gupta (2021), professors in Melbourne frequently publish in high-impact journals such as</w:t>
      </w:r>
      <w:r>
        <w:t xml:space="preserve"> </w:t>
      </w:r>
      <w:r>
        <w:rPr>
          <w:iCs/>
          <w:i/>
        </w:rPr>
        <w:t xml:space="preserve">Nature</w:t>
      </w:r>
      <w:r>
        <w:t xml:space="preserve"> </w:t>
      </w:r>
      <w:r>
        <w:t xml:space="preserve">and</w:t>
      </w:r>
      <w:r>
        <w:t xml:space="preserve"> </w:t>
      </w:r>
      <w:r>
        <w:rPr>
          <w:iCs/>
          <w:i/>
        </w:rPr>
        <w:t xml:space="preserve">The Lancet</w:t>
      </w:r>
      <w:r>
        <w:t xml:space="preserve">, while also disseminating findings through public lectures and policy briefs. This dual focus ensures that academic rigor translates into tangible societal benefits.</w:t>
      </w:r>
    </w:p>
    <w:bookmarkEnd w:id="22"/>
    <w:bookmarkStart w:id="23" w:name="challenges-and-criticisms"/>
    <w:p>
      <w:pPr>
        <w:pStyle w:val="Heading2"/>
      </w:pPr>
      <w:r>
        <w:t xml:space="preserve">Challenges and Criticisms</w:t>
      </w:r>
    </w:p>
    <w:p>
      <w:pPr>
        <w:pStyle w:val="FirstParagraph"/>
      </w:pPr>
      <w:r>
        <w:t xml:space="preserve">Despite their contributions, professors in Australia Melbourne face challenges. The Australian government’s shifting funding priorities, as critiqued by Jenkins (2023), have placed pressure on universities to prioritize research commercialization over pure academic inquiry. This has sparked debates about the role of professors in balancing institutional demands with scholarly integrity.</w:t>
      </w:r>
    </w:p>
    <w:p>
      <w:pPr>
        <w:pStyle w:val="BodyText"/>
      </w:pPr>
      <w:r>
        <w:t xml:space="preserve">Additionally, systemic issues such as gender disparity and underrepresentation of Indigenous scholars persist. A 2021 report by the Australian Council for Educational Research highlighted that while progress has been made, only 35% of full-time professorial positions in Melbourne’s universities are held by women or Indigenous academics. Critics argue that this gap limits the diversity of perspectives in academic leadership.</w:t>
      </w:r>
    </w:p>
    <w:bookmarkEnd w:id="23"/>
    <w:bookmarkStart w:id="24" w:name="Xb2abe106e85412e64bfcbf2a4564a7e7e6fce80"/>
    <w:p>
      <w:pPr>
        <w:pStyle w:val="Heading2"/>
      </w:pPr>
      <w:r>
        <w:t xml:space="preserve">Future Directions for Professors in Australia Melbourne</w:t>
      </w:r>
    </w:p>
    <w:p>
      <w:pPr>
        <w:pStyle w:val="FirstParagraph"/>
      </w:pPr>
      <w:r>
        <w:t xml:space="preserve">The evolving landscape of higher education necessitates adaptive strategies from professors. Emerging fields such as artificial intelligence, sustainable development, and bioethics are expected to shape future research agendas. As argued by Williams (2023), professors must also prioritize global citizenship education, preparing students to address transnational issues like climate change and inequality.</w:t>
      </w:r>
    </w:p>
    <w:p>
      <w:pPr>
        <w:pStyle w:val="BodyText"/>
      </w:pPr>
      <w:r>
        <w:t xml:space="preserve">Furthermore, the role of technology in education is likely to expand. Virtual reality (VR) and augmented reality (AR) tools are already being tested in Melbourne’s universities for immersive learning experiences. Professors here will play a critical role in integrating these innovations while ensuring equitable access for all students.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academic ecosystem of</w:t>
      </w:r>
      <w:r>
        <w:t xml:space="preserve"> </w:t>
      </w:r>
      <w:r>
        <w:rPr>
          <w:bCs/>
          <w:b/>
        </w:rPr>
        <w:t xml:space="preserve">Australia Melbourne</w:t>
      </w:r>
      <w:r>
        <w:t xml:space="preserve"> </w:t>
      </w:r>
      <w:r>
        <w:t xml:space="preserve">is defined by the dynamic contributions of its professors. Their work spans groundbreaking research, innovative pedagogy, and community engagement, reflecting both local priorities and global challenges. While systemic barriers persist, the resilience and adaptability of professors in this region position them as key architects of Australia’s academic future. As Melbourne continues to grow as a center for intellectual exchange, the role of its professors will remain central to shaping a knowledge-driven society.</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Australia Melbourne</dc:title>
  <dc:creator/>
  <dc:language>en</dc:language>
  <cp:keywords/>
  <dcterms:created xsi:type="dcterms:W3CDTF">2026-07-23T19:18:22Z</dcterms:created>
  <dcterms:modified xsi:type="dcterms:W3CDTF">2026-07-23T19:18:22Z</dcterms:modified>
</cp:coreProperties>
</file>

<file path=docProps/custom.xml><?xml version="1.0" encoding="utf-8"?>
<Properties xmlns="http://schemas.openxmlformats.org/officeDocument/2006/custom-properties" xmlns:vt="http://schemas.openxmlformats.org/officeDocument/2006/docPropsVTypes"/>
</file>