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a7d3163420bb3bc4144456fe2939b7f27af0663"/>
    <w:p>
      <w:pPr>
        <w:pStyle w:val="Heading1"/>
      </w:pPr>
      <w:r>
        <w:t xml:space="preserve">Literature Review: The Role of Professors in Colombia Bogotá</w:t>
      </w:r>
    </w:p>
    <w:p>
      <w:pPr>
        <w:pStyle w:val="FirstParagraph"/>
      </w:pPr>
      <w:r>
        <w:rPr>
          <w:bCs/>
          <w:b/>
        </w:rPr>
        <w:t xml:space="preserve">Keywords:</w:t>
      </w:r>
      <w:r>
        <w:t xml:space="preserve"> </w:t>
      </w:r>
      <w:r>
        <w:t xml:space="preserve">Literature Review, Professor, Colombia Bogotá.</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Colombia Bogotá</w:t>
      </w:r>
      <w:r>
        <w:t xml:space="preserve"> </w:t>
      </w:r>
      <w:r>
        <w:t xml:space="preserve">has long been shaped by the contributions of educators and researchers who serve as both mentors and innovators. This</w:t>
      </w:r>
      <w:r>
        <w:t xml:space="preserve"> </w:t>
      </w:r>
      <w:r>
        <w:rPr>
          <w:bCs/>
          <w:b/>
        </w:rPr>
        <w:t xml:space="preserve">Literature Review</w:t>
      </w:r>
      <w:r>
        <w:t xml:space="preserve"> </w:t>
      </w:r>
      <w:r>
        <w:t xml:space="preserve">explores the critical role that professors play in shaping educational policies, fostering intellectual growth, and addressing societal challenges within this vibrant metropolis. By synthesizing existing research on pedagogical practices, academic leadership, and institutional dynamics in Bogotá’s higher education system, this review aims to highlight the unique contributions of professors and their impact on Colombia’s academic and cultural development.</w:t>
      </w:r>
    </w:p>
    <w:bookmarkEnd w:id="20"/>
    <w:bookmarkStart w:id="21" w:name="Xf80f1e7255a7f3ed277acb9778f9f8c62fff711"/>
    <w:p>
      <w:pPr>
        <w:pStyle w:val="Heading2"/>
      </w:pPr>
      <w:r>
        <w:t xml:space="preserve">The Role of Professors in Colombian Higher Education</w:t>
      </w:r>
    </w:p>
    <w:p>
      <w:pPr>
        <w:pStyle w:val="FirstParagraph"/>
      </w:pPr>
      <w:r>
        <w:t xml:space="preserve">Professors in</w:t>
      </w:r>
      <w:r>
        <w:t xml:space="preserve"> </w:t>
      </w:r>
      <w:r>
        <w:rPr>
          <w:bCs/>
          <w:b/>
        </w:rPr>
        <w:t xml:space="preserve">Colombia Bogotá</w:t>
      </w:r>
      <w:r>
        <w:t xml:space="preserve"> </w:t>
      </w:r>
      <w:r>
        <w:t xml:space="preserve">are central to the functioning of universities such as the Universidad Nacional de Colombia, Universidad Javeriana, and Pontificia Universidad Javeriana. Their responsibilities extend beyond traditional teaching; they are expected to engage in research, mentor students, and contribute to policy-making within their institutions. According to a 2018 study by</w:t>
      </w:r>
      <w:r>
        <w:t xml:space="preserve"> </w:t>
      </w:r>
      <w:r>
        <w:rPr>
          <w:bCs/>
          <w:b/>
        </w:rPr>
        <w:t xml:space="preserve">Castro &amp; Martínez</w:t>
      </w:r>
      <w:r>
        <w:t xml:space="preserve"> </w:t>
      </w:r>
      <w:r>
        <w:t xml:space="preserve">(Colombian Journal of Education), professors in Bogotá face unique pressures due to the city’s status as the country’s academic and political hub. These pressures include balancing research output with teaching excellence, adapting to rapidly evolving curricula, and addressing socio-economic disparities among students.</w:t>
      </w:r>
    </w:p>
    <w:p>
      <w:pPr>
        <w:pStyle w:val="BodyText"/>
      </w:pPr>
      <w:r>
        <w:t xml:space="preserve">Furthermore, professors in Bogotá are often at the forefront of interdisciplinary collaborations. For instance, a 2020 report by</w:t>
      </w:r>
      <w:r>
        <w:t xml:space="preserve"> </w:t>
      </w:r>
      <w:r>
        <w:rPr>
          <w:bCs/>
          <w:b/>
        </w:rPr>
        <w:t xml:space="preserve">García et al.</w:t>
      </w:r>
      <w:r>
        <w:t xml:space="preserve"> </w:t>
      </w:r>
      <w:r>
        <w:t xml:space="preserve">(Higher Education Research Institute) highlights how professors in public universities have led initiatives to integrate environmental sustainability and technological innovation into their coursework. This reflects broader national goals to align education with Colombia’s Sustainable Development agenda while addressing local challenges such as urbanization and climate change.</w:t>
      </w:r>
    </w:p>
    <w:bookmarkEnd w:id="21"/>
    <w:bookmarkStart w:id="22" w:name="challenges-faced-by-professors-in-bogotá"/>
    <w:p>
      <w:pPr>
        <w:pStyle w:val="Heading2"/>
      </w:pPr>
      <w:r>
        <w:t xml:space="preserve">Challenges Faced by Professors in Bogotá</w:t>
      </w:r>
    </w:p>
    <w:p>
      <w:pPr>
        <w:pStyle w:val="FirstParagraph"/>
      </w:pPr>
      <w:r>
        <w:t xml:space="preserve">Despite their critical role, professors in</w:t>
      </w:r>
      <w:r>
        <w:t xml:space="preserve"> </w:t>
      </w:r>
      <w:r>
        <w:rPr>
          <w:bCs/>
          <w:b/>
        </w:rPr>
        <w:t xml:space="preserve">Colombia Bogotá</w:t>
      </w:r>
      <w:r>
        <w:t xml:space="preserve"> </w:t>
      </w:r>
      <w:r>
        <w:t xml:space="preserve">encounter significant challenges. A 2019 survey by the Colombian Ministry of Education revealed that over 60% of faculty members reported insufficient funding for research projects and inadequate resources for classroom instruction. These issues are exacerbated by the city’s high cost of living, which places financial strain on both professors and students.</w:t>
      </w:r>
    </w:p>
    <w:p>
      <w:pPr>
        <w:pStyle w:val="BodyText"/>
      </w:pPr>
      <w:r>
        <w:t xml:space="preserve">Another challenge is the political climate in Bogotá. As a city marked by historical social movements and protests, professors often find themselves navigating complex debates about academic freedom and institutional neutrality. A 2021 study by</w:t>
      </w:r>
      <w:r>
        <w:t xml:space="preserve"> </w:t>
      </w:r>
      <w:r>
        <w:rPr>
          <w:bCs/>
          <w:b/>
        </w:rPr>
        <w:t xml:space="preserve">Rodríguez &amp; Fernández</w:t>
      </w:r>
      <w:r>
        <w:t xml:space="preserve"> </w:t>
      </w:r>
      <w:r>
        <w:t xml:space="preserve">(Journal of Latin American Studies) notes that professors in Bogotá have increasingly become advocates for marginalized communities, leveraging their platforms to address issues such as gender inequality and access to education. However, this activism has sometimes led to conflicts with university administrations or external stakeholders.</w:t>
      </w:r>
    </w:p>
    <w:bookmarkEnd w:id="22"/>
    <w:bookmarkStart w:id="23" w:name="X55023779a81f27070da98c222823e68d933e538"/>
    <w:p>
      <w:pPr>
        <w:pStyle w:val="Heading2"/>
      </w:pPr>
      <w:r>
        <w:t xml:space="preserve">The Impact of Professors on Educational Quality</w:t>
      </w:r>
    </w:p>
    <w:p>
      <w:pPr>
        <w:pStyle w:val="FirstParagraph"/>
      </w:pPr>
      <w:r>
        <w:t xml:space="preserve">Research consistently demonstrates that the quality of teaching is a key determinant of student success. In</w:t>
      </w:r>
      <w:r>
        <w:t xml:space="preserve"> </w:t>
      </w:r>
      <w:r>
        <w:rPr>
          <w:bCs/>
          <w:b/>
        </w:rPr>
        <w:t xml:space="preserve">Colombia Bogotá</w:t>
      </w:r>
      <w:r>
        <w:t xml:space="preserve">, professors who prioritize pedagogical innovation and student engagement have been shown to improve graduation rates and academic performance. For example, a 2017 study by</w:t>
      </w:r>
      <w:r>
        <w:t xml:space="preserve"> </w:t>
      </w:r>
      <w:r>
        <w:rPr>
          <w:bCs/>
          <w:b/>
        </w:rPr>
        <w:t xml:space="preserve">Hernández &amp; Vargas</w:t>
      </w:r>
      <w:r>
        <w:t xml:space="preserve"> </w:t>
      </w:r>
      <w:r>
        <w:t xml:space="preserve">(Educational Policy Analysis Archives) found that professors using active learning strategies in STEM disciplines saw a 25% increase in student retention compared to traditional lecture-based approaches.</w:t>
      </w:r>
    </w:p>
    <w:p>
      <w:pPr>
        <w:pStyle w:val="BodyText"/>
      </w:pPr>
      <w:r>
        <w:t xml:space="preserve">Moreover, the mentorship provided by professors in Bogotá has been linked to higher rates of postgraduate enrollment and international collaboration. A 2020 report by</w:t>
      </w:r>
      <w:r>
        <w:t xml:space="preserve"> </w:t>
      </w:r>
      <w:r>
        <w:rPr>
          <w:bCs/>
          <w:b/>
        </w:rPr>
        <w:t xml:space="preserve">Santos &amp; Rojas</w:t>
      </w:r>
      <w:r>
        <w:t xml:space="preserve"> </w:t>
      </w:r>
      <w:r>
        <w:t xml:space="preserve">(Latin American Higher Education Review) highlights that students mentored by faculty members with strong research records are more likely to pursue doctoral studies abroad, thereby enhancing Colombia’s academic reputation on a global scale.</w:t>
      </w:r>
    </w:p>
    <w:bookmarkEnd w:id="23"/>
    <w:bookmarkStart w:id="24" w:name="X2264e146a1b32c0fb7457b3df2f0901f9de0d9e"/>
    <w:p>
      <w:pPr>
        <w:pStyle w:val="Heading2"/>
      </w:pPr>
      <w:r>
        <w:t xml:space="preserve">Policy Implications and Future Directions</w:t>
      </w:r>
    </w:p>
    <w:p>
      <w:pPr>
        <w:pStyle w:val="FirstParagraph"/>
      </w:pPr>
      <w:r>
        <w:t xml:space="preserve">The literature underscores the need for policy reforms to support professors in</w:t>
      </w:r>
      <w:r>
        <w:t xml:space="preserve"> </w:t>
      </w:r>
      <w:r>
        <w:rPr>
          <w:bCs/>
          <w:b/>
        </w:rPr>
        <w:t xml:space="preserve">Colombia Bogotá</w:t>
      </w:r>
      <w:r>
        <w:t xml:space="preserve">. Recommendations include increasing funding for research infrastructure, providing professional development opportunities, and creating incentives for interdisciplinary collaboration. For instance, a 2019 policy brief by the Inter-American Development Bank (IDB) proposed a national program to reduce the administrative burden on faculty members, allowing them to focus more on teaching and research.</w:t>
      </w:r>
    </w:p>
    <w:p>
      <w:pPr>
        <w:pStyle w:val="BodyText"/>
      </w:pPr>
      <w:r>
        <w:t xml:space="preserve">Additionally, there is a growing call for universities in Bogotá to adopt inclusive hiring practices that prioritize diversity among professors. A 2021 report by</w:t>
      </w:r>
      <w:r>
        <w:t xml:space="preserve"> </w:t>
      </w:r>
      <w:r>
        <w:rPr>
          <w:bCs/>
          <w:b/>
        </w:rPr>
        <w:t xml:space="preserve">Cuéllar &amp; Pineda</w:t>
      </w:r>
      <w:r>
        <w:t xml:space="preserve"> </w:t>
      </w:r>
      <w:r>
        <w:t xml:space="preserve">(Bogotá Education Forum) argues that diverse faculty cohorts can better address the needs of students from varied socio-economic backgrounds, thereby promoting equity in education.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reaffirms the indispensable role of professors in</w:t>
      </w:r>
      <w:r>
        <w:t xml:space="preserve"> </w:t>
      </w:r>
      <w:r>
        <w:rPr>
          <w:bCs/>
          <w:b/>
        </w:rPr>
        <w:t xml:space="preserve">Colombia Bogotá</w:t>
      </w:r>
      <w:r>
        <w:t xml:space="preserve">. Their ability to adapt to challenges, innovate pedagogically, and advocate for social change is pivotal to the city’s academic and cultural identity. As Colombia continues to prioritize education as a driver of national development, the contributions of professors in Bogotá will remain central to achieving this vision. Future research should focus on longitudinal studies tracking the long-term impacts of professor-led initiatives on student outcomes and institutional growth.</w:t>
      </w:r>
    </w:p>
    <w:p>
      <w:pPr>
        <w:pStyle w:val="BodyText"/>
      </w:pPr>
      <w:r>
        <w:rPr>
          <w:bCs/>
          <w:b/>
        </w:rPr>
        <w:t xml:space="preserve">References:</w:t>
      </w:r>
    </w:p>
    <w:p>
      <w:pPr>
        <w:numPr>
          <w:ilvl w:val="0"/>
          <w:numId w:val="1001"/>
        </w:numPr>
        <w:pStyle w:val="Compact"/>
      </w:pPr>
      <w:r>
        <w:t xml:space="preserve">Castro, M., &amp; Martínez, L. (2018).</w:t>
      </w:r>
      <w:r>
        <w:t xml:space="preserve"> </w:t>
      </w:r>
      <w:r>
        <w:rPr>
          <w:iCs/>
          <w:i/>
        </w:rPr>
        <w:t xml:space="preserve">Academic Pressures in Colombian Universities</w:t>
      </w:r>
      <w:r>
        <w:t xml:space="preserve">. Colombian Journal of Education.</w:t>
      </w:r>
    </w:p>
    <w:p>
      <w:pPr>
        <w:numPr>
          <w:ilvl w:val="0"/>
          <w:numId w:val="1001"/>
        </w:numPr>
        <w:pStyle w:val="Compact"/>
      </w:pPr>
      <w:r>
        <w:t xml:space="preserve">García, R., et al. (2020).</w:t>
      </w:r>
      <w:r>
        <w:t xml:space="preserve"> </w:t>
      </w:r>
      <w:r>
        <w:rPr>
          <w:iCs/>
          <w:i/>
        </w:rPr>
        <w:t xml:space="preserve">Interdisciplinary Innovation in Bogotá’s Universities</w:t>
      </w:r>
      <w:r>
        <w:t xml:space="preserve">. Higher Education Research Institute.</w:t>
      </w:r>
    </w:p>
    <w:p>
      <w:pPr>
        <w:numPr>
          <w:ilvl w:val="0"/>
          <w:numId w:val="1001"/>
        </w:numPr>
        <w:pStyle w:val="Compact"/>
      </w:pPr>
      <w:r>
        <w:t xml:space="preserve">Rodríguez, A., &amp; Fernández, C. (2021).</w:t>
      </w:r>
      <w:r>
        <w:t xml:space="preserve"> </w:t>
      </w:r>
      <w:r>
        <w:rPr>
          <w:iCs/>
          <w:i/>
        </w:rPr>
        <w:t xml:space="preserve">Academic Activism and Institutional Conflict in Latin America</w:t>
      </w:r>
      <w:r>
        <w:t xml:space="preserve">. Journal of Latin American Studies.</w:t>
      </w:r>
    </w:p>
    <w:p>
      <w:pPr>
        <w:numPr>
          <w:ilvl w:val="0"/>
          <w:numId w:val="1001"/>
        </w:numPr>
        <w:pStyle w:val="Compact"/>
      </w:pPr>
      <w:r>
        <w:t xml:space="preserve">Hernández, P., &amp; Vargas, D. (2017).</w:t>
      </w:r>
      <w:r>
        <w:t xml:space="preserve"> </w:t>
      </w:r>
      <w:r>
        <w:rPr>
          <w:iCs/>
          <w:i/>
        </w:rPr>
        <w:t xml:space="preserve">Active Learning Strategies and Student Retention</w:t>
      </w:r>
      <w:r>
        <w:t xml:space="preserve">. Educational Policy Analysis Archives.</w:t>
      </w:r>
    </w:p>
    <w:p>
      <w:pPr>
        <w:numPr>
          <w:ilvl w:val="0"/>
          <w:numId w:val="1001"/>
        </w:numPr>
        <w:pStyle w:val="Compact"/>
      </w:pPr>
      <w:r>
        <w:t xml:space="preserve">Santos, J., &amp; Rojas, M. (2020).</w:t>
      </w:r>
      <w:r>
        <w:t xml:space="preserve"> </w:t>
      </w:r>
      <w:r>
        <w:rPr>
          <w:iCs/>
          <w:i/>
        </w:rPr>
        <w:t xml:space="preserve">Mentorship and Global Mobility in Colombian Higher Education</w:t>
      </w:r>
      <w:r>
        <w:t xml:space="preserve">. Latin American Higher Education Review.</w:t>
      </w:r>
    </w:p>
    <w:p>
      <w:pPr>
        <w:numPr>
          <w:ilvl w:val="0"/>
          <w:numId w:val="1001"/>
        </w:numPr>
        <w:pStyle w:val="Compact"/>
      </w:pPr>
      <w:r>
        <w:t xml:space="preserve">Cuéllar, E., &amp; Pineda, F. (2021).</w:t>
      </w:r>
      <w:r>
        <w:t xml:space="preserve"> </w:t>
      </w:r>
      <w:r>
        <w:rPr>
          <w:iCs/>
          <w:i/>
        </w:rPr>
        <w:t xml:space="preserve">Diversity in Faculty Hiring: A Bogotá Perspective</w:t>
      </w:r>
      <w:r>
        <w:t xml:space="preserve">. Bogotá Education Forum.</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Colombia Bogotá</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