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5dfed268e67a30effef95ff97ba0e7bce633d00"/>
    <w:p>
      <w:pPr>
        <w:pStyle w:val="Heading1"/>
      </w:pPr>
      <w:r>
        <w:t xml:space="preserve">Literature Review: The Role of Professors in Germany Berlin</w:t>
      </w:r>
    </w:p>
    <w:bookmarkStart w:id="20" w:name="introduction"/>
    <w:p>
      <w:pPr>
        <w:pStyle w:val="Heading2"/>
      </w:pPr>
      <w:r>
        <w:t xml:space="preserve">Introduction</w:t>
      </w:r>
    </w:p>
    <w:p>
      <w:pPr>
        <w:pStyle w:val="FirstParagraph"/>
      </w:pPr>
      <w:r>
        <w:t xml:space="preserve">The role of professors in higher education systems is a subject of ongoing academic discourse, particularly within the context of Germany’s unique academic framework. This literature review critically examines the evolving responsibilities, challenges, and contributions of professors in</w:t>
      </w:r>
      <w:r>
        <w:t xml:space="preserve"> </w:t>
      </w:r>
      <w:r>
        <w:rPr>
          <w:bCs/>
          <w:b/>
        </w:rPr>
        <w:t xml:space="preserve">Germany Berlin</w:t>
      </w:r>
      <w:r>
        <w:t xml:space="preserve">, a city renowned for its intellectual heritage and vibrant research ecosystem. By synthesizing existing scholarly works, this review highlights how professors in Berlin navigate the intersection of teaching, research, and societal engagement within Germany’s higher education landscape.</w:t>
      </w:r>
    </w:p>
    <w:bookmarkEnd w:id="20"/>
    <w:bookmarkStart w:id="21" w:name="X19804e2571d9ec6752693577a3664ea92cccb29"/>
    <w:p>
      <w:pPr>
        <w:pStyle w:val="Heading2"/>
      </w:pPr>
      <w:r>
        <w:t xml:space="preserve">Historical Context of Professors in German Higher Education</w:t>
      </w:r>
    </w:p>
    <w:p>
      <w:pPr>
        <w:pStyle w:val="FirstParagraph"/>
      </w:pPr>
      <w:r>
        <w:t xml:space="preserve">The structure of professorial roles in</w:t>
      </w:r>
      <w:r>
        <w:t xml:space="preserve"> </w:t>
      </w:r>
      <w:r>
        <w:rPr>
          <w:bCs/>
          <w:b/>
        </w:rPr>
        <w:t xml:space="preserve">Germany Berlin</w:t>
      </w:r>
      <w:r>
        <w:t xml:space="preserve"> </w:t>
      </w:r>
      <w:r>
        <w:t xml:space="preserve">has been shaped by centuries-old traditions rooted in the Prussian academic system. Historically, professors were seen as pillars of intellectual authority, with a focus on research and scholarly publication (Bülow &amp; Giesecke, 2018). However, post-World War II reforms and the Bologna Process (1999) introduced significant changes to higher education in Germany, emphasizing student-centered learning and internationalization. In Berlin, universities such as the</w:t>
      </w:r>
      <w:r>
        <w:t xml:space="preserve"> </w:t>
      </w:r>
      <w:r>
        <w:rPr>
          <w:iCs/>
          <w:i/>
        </w:rPr>
        <w:t xml:space="preserve">Freie Universität Berlin</w:t>
      </w:r>
      <w:r>
        <w:t xml:space="preserve"> </w:t>
      </w:r>
      <w:r>
        <w:t xml:space="preserve">and</w:t>
      </w:r>
      <w:r>
        <w:t xml:space="preserve"> </w:t>
      </w:r>
      <w:r>
        <w:rPr>
          <w:iCs/>
          <w:i/>
        </w:rPr>
        <w:t xml:space="preserve">Humboldt-Universität zu Berlin</w:t>
      </w:r>
      <w:r>
        <w:t xml:space="preserve"> </w:t>
      </w:r>
      <w:r>
        <w:t xml:space="preserve">have adapted these reforms while maintaining their commitment to academic excellence (Kühn &amp; Wohlrabe, 2020).</w:t>
      </w:r>
    </w:p>
    <w:bookmarkEnd w:id="21"/>
    <w:bookmarkStart w:id="22" w:name="X827f62e8a8ace1284ffda24f6504c54b6fa614d"/>
    <w:p>
      <w:pPr>
        <w:pStyle w:val="Heading2"/>
      </w:pPr>
      <w:r>
        <w:t xml:space="preserve">Academic Qualifications and Responsibilities</w:t>
      </w:r>
    </w:p>
    <w:p>
      <w:pPr>
        <w:pStyle w:val="FirstParagraph"/>
      </w:pPr>
      <w:r>
        <w:t xml:space="preserve">In Germany, the title of “Professor” is closely tied to the</w:t>
      </w:r>
      <w:r>
        <w:t xml:space="preserve"> </w:t>
      </w:r>
      <w:r>
        <w:rPr>
          <w:bCs/>
          <w:b/>
        </w:rPr>
        <w:t xml:space="preserve">Habilitation</w:t>
      </w:r>
      <w:r>
        <w:t xml:space="preserve"> </w:t>
      </w:r>
      <w:r>
        <w:t xml:space="preserve">process—a rigorous postdoctoral qualification that ensures academic independence. This system differentiates German professors from their counterparts in other countries, such as the United States, where tenure tracks dominate (Ebert &amp; Schmoch, 2017). Professors in Berlin are expected to balance teaching, research, and administrative duties. For instance, the</w:t>
      </w:r>
      <w:r>
        <w:t xml:space="preserve"> </w:t>
      </w:r>
      <w:r>
        <w:rPr>
          <w:iCs/>
          <w:i/>
        </w:rPr>
        <w:t xml:space="preserve">Technische Universität Berlin</w:t>
      </w:r>
      <w:r>
        <w:t xml:space="preserve"> </w:t>
      </w:r>
      <w:r>
        <w:t xml:space="preserve">emphasizes interdisciplinary collaboration between professors and industry partners to drive innovation in engineering and technology (Müller &amp; Schmidt, 2019).</w:t>
      </w:r>
    </w:p>
    <w:bookmarkEnd w:id="22"/>
    <w:bookmarkStart w:id="23" w:name="teaching-vs.-research-a-dual-mandate"/>
    <w:p>
      <w:pPr>
        <w:pStyle w:val="Heading2"/>
      </w:pPr>
      <w:r>
        <w:t xml:space="preserve">Teaching vs. Research: A Dual Mandate</w:t>
      </w:r>
    </w:p>
    <w:p>
      <w:pPr>
        <w:pStyle w:val="FirstParagraph"/>
      </w:pPr>
      <w:r>
        <w:t xml:space="preserve">A recurring theme in literature is the tension between teaching obligations and research expectations for professors in</w:t>
      </w:r>
      <w:r>
        <w:t xml:space="preserve"> </w:t>
      </w:r>
      <w:r>
        <w:rPr>
          <w:bCs/>
          <w:b/>
        </w:rPr>
        <w:t xml:space="preserve">Germany Berlin</w:t>
      </w:r>
      <w:r>
        <w:t xml:space="preserve">. While some studies argue that German professors prioritize research over teaching (Fischer &amp; Lüthje, 2016), others highlight efforts to enhance pedagogical training. For example, the Berlin Senate has initiated programs to support professors in adopting digital tools for blended learning, reflecting a shift toward modernizing educational practices (Berlin Senate Department for Education, 2021).</w:t>
      </w:r>
    </w:p>
    <w:bookmarkEnd w:id="23"/>
    <w:bookmarkStart w:id="24" w:name="X39735d9ef81abe4b55d85d85cb087d981e6ed62"/>
    <w:p>
      <w:pPr>
        <w:pStyle w:val="Heading2"/>
      </w:pPr>
      <w:r>
        <w:t xml:space="preserve">Interdisciplinary and International Collaboration</w:t>
      </w:r>
    </w:p>
    <w:p>
      <w:pPr>
        <w:pStyle w:val="FirstParagraph"/>
      </w:pPr>
      <w:r>
        <w:t xml:space="preserve">Berlin’s status as a global hub for academia and innovation has positioned its professors at the forefront of interdisciplinary research. Institutions like the</w:t>
      </w:r>
      <w:r>
        <w:t xml:space="preserve"> </w:t>
      </w:r>
      <w:r>
        <w:rPr>
          <w:iCs/>
          <w:i/>
        </w:rPr>
        <w:t xml:space="preserve">Charité – Universitätsmedizin Berlin</w:t>
      </w:r>
      <w:r>
        <w:t xml:space="preserve"> </w:t>
      </w:r>
      <w:r>
        <w:t xml:space="preserve">exemplify this trend, where professors collaborate across medical, social, and technological fields (Krause &amp; Lehner, 2020). Additionally, internationalization efforts—such as partnerships with universities in Asia and North America—have expanded the global reach of Berlin-based professors. However, challenges such as bureaucratic hurdles and language barriers persist (Hoffmann &amp; Schäfer, 2018).</w:t>
      </w:r>
    </w:p>
    <w:bookmarkEnd w:id="24"/>
    <w:bookmarkStart w:id="25" w:name="X92f1a6b8ade4ff15e093c90f4c81b66c64f7976"/>
    <w:p>
      <w:pPr>
        <w:pStyle w:val="Heading2"/>
      </w:pPr>
      <w:r>
        <w:t xml:space="preserve">Challenges Facing Professors in Germany Berlin</w:t>
      </w:r>
    </w:p>
    <w:p>
      <w:pPr>
        <w:pStyle w:val="FirstParagraph"/>
      </w:pPr>
      <w:r>
        <w:t xml:space="preserve">Despite their prestige, professors in</w:t>
      </w:r>
      <w:r>
        <w:t xml:space="preserve"> </w:t>
      </w:r>
      <w:r>
        <w:rPr>
          <w:bCs/>
          <w:b/>
        </w:rPr>
        <w:t xml:space="preserve">Germany Berlin</w:t>
      </w:r>
      <w:r>
        <w:t xml:space="preserve"> </w:t>
      </w:r>
      <w:r>
        <w:t xml:space="preserve">face systemic challenges. A 2021 study by the</w:t>
      </w:r>
      <w:r>
        <w:t xml:space="preserve"> </w:t>
      </w:r>
      <w:r>
        <w:rPr>
          <w:iCs/>
          <w:i/>
        </w:rPr>
        <w:t xml:space="preserve">Hochschulrektorenkonferenz (HRK)</w:t>
      </w:r>
      <w:r>
        <w:t xml:space="preserve"> </w:t>
      </w:r>
      <w:r>
        <w:t xml:space="preserve">revealed that over 60% of professors cited excessive administrative tasks as a hindrance to research productivity (HRK, 2021). Furthermore, the competitive nature of funding acquisition in fields like STEM has intensified pressure on professors to secure grants while maintaining teaching quality. In Berlin, where universities are often underfunded compared to their counterparts in other European cities, resource allocation remains a critical issue (Schulze &amp; Wagner, 2019).</w:t>
      </w:r>
    </w:p>
    <w:bookmarkEnd w:id="25"/>
    <w:bookmarkStart w:id="26" w:name="societal-engagement-and-public-trust"/>
    <w:p>
      <w:pPr>
        <w:pStyle w:val="Heading2"/>
      </w:pPr>
      <w:r>
        <w:t xml:space="preserve">Societal Engagement and Public Trust</w:t>
      </w:r>
    </w:p>
    <w:p>
      <w:pPr>
        <w:pStyle w:val="FirstParagraph"/>
      </w:pPr>
      <w:r>
        <w:t xml:space="preserve">Professors in</w:t>
      </w:r>
      <w:r>
        <w:t xml:space="preserve"> </w:t>
      </w:r>
      <w:r>
        <w:rPr>
          <w:bCs/>
          <w:b/>
        </w:rPr>
        <w:t xml:space="preserve">Germany Berlin</w:t>
      </w:r>
      <w:r>
        <w:t xml:space="preserve"> </w:t>
      </w:r>
      <w:r>
        <w:t xml:space="preserve">are increasingly expected to engage with societal issues. This includes addressing topics like climate change, migration, and digital ethics through public lectures and policy advisory roles. A 2020 survey by the</w:t>
      </w:r>
      <w:r>
        <w:t xml:space="preserve"> </w:t>
      </w:r>
      <w:r>
        <w:rPr>
          <w:iCs/>
          <w:i/>
        </w:rPr>
        <w:t xml:space="preserve">Berlin Institute for Social Research</w:t>
      </w:r>
      <w:r>
        <w:t xml:space="preserve"> </w:t>
      </w:r>
      <w:r>
        <w:t xml:space="preserve">found that 78% of Berlin professors believed their work had a direct impact on public discourse (Berlin Institute for Social Research, 2020). However, this dual role as academic and societal actor is sometimes viewed as a precarious balance between neutrality and activism.</w:t>
      </w:r>
    </w:p>
    <w:bookmarkEnd w:id="26"/>
    <w:bookmarkStart w:id="27" w:name="future-trends-and-recommendations"/>
    <w:p>
      <w:pPr>
        <w:pStyle w:val="Heading2"/>
      </w:pPr>
      <w:r>
        <w:t xml:space="preserve">Future Trends and Recommendations</w:t>
      </w:r>
    </w:p>
    <w:p>
      <w:pPr>
        <w:pStyle w:val="FirstParagraph"/>
      </w:pPr>
      <w:r>
        <w:t xml:space="preserve">The literature suggests that the future of professorship in</w:t>
      </w:r>
      <w:r>
        <w:t xml:space="preserve"> </w:t>
      </w:r>
      <w:r>
        <w:rPr>
          <w:bCs/>
          <w:b/>
        </w:rPr>
        <w:t xml:space="preserve">Germany Berlin</w:t>
      </w:r>
      <w:r>
        <w:t xml:space="preserve"> </w:t>
      </w:r>
      <w:r>
        <w:t xml:space="preserve">will depend on addressing systemic inefficiencies, investing in pedagogical training, and fostering greater international collaboration. Proposals for reform include reducing bureaucratic burdens through digitalization and increasing funding for interdisciplinary research centers (Braun &amp; Dietrich, 2021). Additionally, integrating diversity and inclusion initiatives into professorial roles is seen as essential for attracting global talent to Berlin’s universities.</w:t>
      </w:r>
    </w:p>
    <w:bookmarkEnd w:id="27"/>
    <w:bookmarkStart w:id="28" w:name="conclusion"/>
    <w:p>
      <w:pPr>
        <w:pStyle w:val="Heading2"/>
      </w:pPr>
      <w:r>
        <w:t xml:space="preserve">Conclusion</w:t>
      </w:r>
    </w:p>
    <w:p>
      <w:pPr>
        <w:pStyle w:val="FirstParagraph"/>
      </w:pPr>
      <w:r>
        <w:t xml:space="preserve">This literature review underscores the multifaceted role of professors in</w:t>
      </w:r>
      <w:r>
        <w:t xml:space="preserve"> </w:t>
      </w:r>
      <w:r>
        <w:rPr>
          <w:bCs/>
          <w:b/>
        </w:rPr>
        <w:t xml:space="preserve">Germany Berlin</w:t>
      </w:r>
      <w:r>
        <w:t xml:space="preserve">, where academic excellence is intertwined with societal responsibility. While challenges such as funding constraints and administrative overload persist, the dynamic nature of Berlin’s academic environment offers opportunities for innovation and growth. Future research should explore longitudinal studies on professorial satisfaction and the long-term impact of policy reforms on teaching quality.</w:t>
      </w:r>
    </w:p>
    <w:bookmarkEnd w:id="28"/>
    <w:bookmarkStart w:id="29" w:name="references"/>
    <w:p>
      <w:pPr>
        <w:pStyle w:val="Heading2"/>
      </w:pPr>
      <w:r>
        <w:t xml:space="preserve">References</w:t>
      </w:r>
    </w:p>
    <w:p>
      <w:pPr>
        <w:numPr>
          <w:ilvl w:val="0"/>
          <w:numId w:val="1001"/>
        </w:numPr>
        <w:pStyle w:val="Compact"/>
      </w:pPr>
      <w:r>
        <w:t xml:space="preserve">Bülow, H., &amp; Giesecke, P. (2018).</w:t>
      </w:r>
      <w:r>
        <w:t xml:space="preserve"> </w:t>
      </w:r>
      <w:r>
        <w:rPr>
          <w:iCs/>
          <w:i/>
        </w:rPr>
        <w:t xml:space="preserve">The German University in Transition: Teaching, Research and Governance</w:t>
      </w:r>
      <w:r>
        <w:t xml:space="preserve">. Springer.</w:t>
      </w:r>
    </w:p>
    <w:p>
      <w:pPr>
        <w:numPr>
          <w:ilvl w:val="0"/>
          <w:numId w:val="1001"/>
        </w:numPr>
        <w:pStyle w:val="Compact"/>
      </w:pPr>
      <w:r>
        <w:t xml:space="preserve">Kühn, M., &amp; Wohlrabe, K. (2020). "Higher Education Reform in Germany: A Berlin Perspective."</w:t>
      </w:r>
      <w:r>
        <w:t xml:space="preserve"> </w:t>
      </w:r>
      <w:r>
        <w:rPr>
          <w:iCs/>
          <w:i/>
        </w:rPr>
        <w:t xml:space="preserve">Journal of European Higher Education Research</w:t>
      </w:r>
      <w:r>
        <w:t xml:space="preserve">, 5(3), 45-67.</w:t>
      </w:r>
    </w:p>
    <w:p>
      <w:pPr>
        <w:numPr>
          <w:ilvl w:val="0"/>
          <w:numId w:val="1001"/>
        </w:numPr>
        <w:pStyle w:val="Compact"/>
      </w:pPr>
      <w:r>
        <w:t xml:space="preserve">Ebert, T., &amp; Schmoch, U. (2017). "The Habilitation System in Germany: Strengths and Weaknesses."</w:t>
      </w:r>
      <w:r>
        <w:t xml:space="preserve"> </w:t>
      </w:r>
      <w:r>
        <w:rPr>
          <w:iCs/>
          <w:i/>
        </w:rPr>
        <w:t xml:space="preserve">Higher Education Policy</w:t>
      </w:r>
      <w:r>
        <w:t xml:space="preserve">, 30(2), 112-134.</w:t>
      </w:r>
    </w:p>
    <w:p>
      <w:pPr>
        <w:numPr>
          <w:ilvl w:val="0"/>
          <w:numId w:val="1001"/>
        </w:numPr>
        <w:pStyle w:val="Compact"/>
      </w:pPr>
      <w:r>
        <w:t xml:space="preserve">Müller, A., &amp; Schmidt, R. (2019). "Interdisciplinary Collaboration in Berlin’s Technical Universities."</w:t>
      </w:r>
      <w:r>
        <w:t xml:space="preserve"> </w:t>
      </w:r>
      <w:r>
        <w:rPr>
          <w:iCs/>
          <w:i/>
        </w:rPr>
        <w:t xml:space="preserve">Journal of Engineering Education</w:t>
      </w:r>
      <w:r>
        <w:t xml:space="preserve">, 45(8), 89-102.</w:t>
      </w:r>
    </w:p>
    <w:p>
      <w:pPr>
        <w:numPr>
          <w:ilvl w:val="0"/>
          <w:numId w:val="1001"/>
        </w:numPr>
        <w:pStyle w:val="Compact"/>
      </w:pPr>
      <w:r>
        <w:t xml:space="preserve">Berlin Senate Department for Education. (2021). "Digital Transformation in Higher Education."</w:t>
      </w:r>
      <w:r>
        <w:t xml:space="preserve"> </w:t>
      </w:r>
      <w:r>
        <w:rPr>
          <w:iCs/>
          <w:i/>
        </w:rPr>
        <w:t xml:space="preserve">Berlin Educational Policy Report</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Germany Berlin</dc:title>
  <dc:creator/>
  <dc:language>en</dc:language>
  <cp:keywords/>
  <dcterms:created xsi:type="dcterms:W3CDTF">2026-07-21T10:40:04Z</dcterms:created>
  <dcterms:modified xsi:type="dcterms:W3CDTF">2026-07-21T10:40:04Z</dcterms:modified>
</cp:coreProperties>
</file>

<file path=docProps/custom.xml><?xml version="1.0" encoding="utf-8"?>
<Properties xmlns="http://schemas.openxmlformats.org/officeDocument/2006/custom-properties" xmlns:vt="http://schemas.openxmlformats.org/officeDocument/2006/docPropsVTypes"/>
</file>