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a2503649f7cc2c2be264c196f817aa9a5c746c5"/>
    <w:p>
      <w:pPr>
        <w:pStyle w:val="Heading1"/>
      </w:pPr>
      <w:r>
        <w:t xml:space="preserve">Literature Review: The Role of Professor in Germany Frankfurt</w:t>
      </w:r>
    </w:p>
    <w:p>
      <w:pPr>
        <w:pStyle w:val="FirstParagraph"/>
      </w:pPr>
      <w:r>
        <w:t xml:space="preserve">This literature review examines the evolving role of professors within the academic landscape of Germany, with a specific focus on Frankfurt. As one of Europe’s leading centers for higher education and research, Frankfurt offers a unique context to explore how professors navigate institutional traditions, pedagogical innovations, and globalized educational demands. The analysis is structured around three core themes: the historical evolution of professors in German academia; their contemporary responsibilities in Frankfurt’s universities; and the challenges they face under modernization efforts.</w:t>
      </w:r>
    </w:p>
    <w:bookmarkStart w:id="20" w:name="Xd30fae91644ad1bdca7e645eb427289dd413f5b"/>
    <w:p>
      <w:pPr>
        <w:pStyle w:val="Heading2"/>
      </w:pPr>
      <w:r>
        <w:t xml:space="preserve">Historical Evolution of Professors in German Academia</w:t>
      </w:r>
    </w:p>
    <w:p>
      <w:pPr>
        <w:pStyle w:val="FirstParagraph"/>
      </w:pPr>
      <w:r>
        <w:t xml:space="preserve">The role of the professor in Germany has deep historical roots, tracing back to medieval university systems. As noted by Fuchs (2018), German universities have traditionally emphasized a dual role for professors: as scholars engaged in research and as educators responsible for teaching. In Frankfurt, this tradition is particularly pronounced due to the presence of institutions like Goethe University Frankfurt and the Frankfurt School of Finance &amp; Management, which have shaped the city’s academic identity. Early 20th-century literature, such as Kroll (1935), highlights how professors in Frankfurt were central to fostering critical thinking during periods of political and intellectual upheaval.</w:t>
      </w:r>
    </w:p>
    <w:p>
      <w:pPr>
        <w:pStyle w:val="BodyText"/>
      </w:pPr>
      <w:r>
        <w:t xml:space="preserve">However, post-World War II reforms introduced structural changes that reshaped professorial roles. The establishment of the German Research Foundation (</w:t>
      </w:r>
      <w:r>
        <w:rPr>
          <w:iCs/>
          <w:i/>
        </w:rPr>
        <w:t xml:space="preserve">Deutsche Forschungsgemeinschaft</w:t>
      </w:r>
      <w:r>
        <w:t xml:space="preserve">) in 1948 emphasized research excellence, which elevated professors’ status as knowledge producers (Habermas, 1962). In Frankfurt, this shift was amplified by the rise of critical theory at institutions like the Institute for Social Research (</w:t>
      </w:r>
      <w:r>
        <w:rPr>
          <w:iCs/>
          <w:i/>
        </w:rPr>
        <w:t xml:space="preserve">Institut für Sozialforschung</w:t>
      </w:r>
      <w:r>
        <w:t xml:space="preserve">), where professors became pivotal in shaping interdisciplinary academic discourse.</w:t>
      </w:r>
    </w:p>
    <w:bookmarkEnd w:id="20"/>
    <w:bookmarkStart w:id="21" w:name="Xf4d365107bb66ecab96fb088e53e7c318c58c9e"/>
    <w:p>
      <w:pPr>
        <w:pStyle w:val="Heading2"/>
      </w:pPr>
      <w:r>
        <w:t xml:space="preserve">Contemporary Responsibilities of Professors in Frankfurt</w:t>
      </w:r>
    </w:p>
    <w:p>
      <w:pPr>
        <w:pStyle w:val="FirstParagraph"/>
      </w:pPr>
      <w:r>
        <w:t xml:space="preserve">Today, professors in Frankfurt operate within a dynamic environment influenced by the Bologna Process and Germany’s push toward internationalization. As highlighted by Müller (2021), professors at Goethe University are increasingly required to balance research output with teaching excellence, often under pressure to secure external funding for projects. This dual responsibility is exacerbated by the growing emphasis on interdisciplinary collaboration, a hallmark of Frankfurt’s academic culture.</w:t>
      </w:r>
    </w:p>
    <w:p>
      <w:pPr>
        <w:pStyle w:val="BodyText"/>
      </w:pPr>
      <w:r>
        <w:t xml:space="preserve">Frankfurt’s universities have also embraced digital transformation, requiring professors to integrate technology into their pedagogy. A study by Schäfer (2020) found that 78% of professors at the University of Applied Sciences in Frankfurt reported using online platforms for hybrid teaching models. This shift reflects broader trends across Germany, yet Frankfurt’s proximity to financial and cultural hubs necessitates unique adaptations, such as incorporating real-world case studies from the city’s banking sector into business-related disciplines.</w:t>
      </w:r>
    </w:p>
    <w:bookmarkEnd w:id="21"/>
    <w:bookmarkStart w:id="22" w:name="Xbe3396bcbd073396451bec0f6027e558e30ebb8"/>
    <w:p>
      <w:pPr>
        <w:pStyle w:val="Heading2"/>
      </w:pPr>
      <w:r>
        <w:t xml:space="preserve">Challenges Facing Professors in Modern Frankfurt</w:t>
      </w:r>
    </w:p>
    <w:p>
      <w:pPr>
        <w:pStyle w:val="FirstParagraph"/>
      </w:pPr>
      <w:r>
        <w:t xml:space="preserve">Despite their central role, professors in Frankfurt face significant challenges. One recurring theme in academic literature is the tension between institutional traditions and modernization efforts. According to Reinhardt (2019), many professors struggle to reconcile Germany’s rigid academic hierarchies with calls for greater autonomy and flexibility. This is particularly evident at Goethe University, where faculty members have debated the impact of performance-based evaluations on research quality.</w:t>
      </w:r>
    </w:p>
    <w:p>
      <w:pPr>
        <w:pStyle w:val="BodyText"/>
      </w:pPr>
      <w:r>
        <w:t xml:space="preserve">Another critical challenge is the integration of international students and scholars. Frankfurt, as a global city, hosts a diverse academic population, yet professors must navigate cultural differences in pedagogy and assessment (Braun &amp; Keller, 2017). This requires not only linguistic adaptability but also an understanding of varying educational philosophies—a demand that has intensified since the expansion of the EU’s Erasmus+ program.</w:t>
      </w:r>
    </w:p>
    <w:bookmarkEnd w:id="22"/>
    <w:bookmarkStart w:id="23" w:name="Xba93908634d9feada40fadada2483dc8cbe8e27"/>
    <w:p>
      <w:pPr>
        <w:pStyle w:val="Heading2"/>
      </w:pPr>
      <w:r>
        <w:t xml:space="preserve">Interdisciplinary Innovation in Frankfurt</w:t>
      </w:r>
    </w:p>
    <w:p>
      <w:pPr>
        <w:pStyle w:val="FirstParagraph"/>
      </w:pPr>
      <w:r>
        <w:t xml:space="preserve">Frankfurt’s academic community has emerged as a leader in interdisciplinary research, with professors playing a vital role in bridging disciplines. The Goethe Research Centre for European and Comparative Law, for example, brings together legal scholars, economists, and sociologists to address pressing policy issues. As noted by Hartmann (2021), this collaborative approach is emblematic of Frankfurt’s broader commitment to tackling complex global challenges through interdisciplinary frameworks.</w:t>
      </w:r>
    </w:p>
    <w:p>
      <w:pPr>
        <w:pStyle w:val="BodyText"/>
      </w:pPr>
      <w:r>
        <w:t xml:space="preserve">Moreover, professors in Frankfurt are actively involved in fostering innovation through partnerships with local industries. The Frankfurt School of Finance &amp; Management, for instance, has established programs that allow professors to collaborate with financial institutions on applied research projects. Such initiatives highlight the city’s unique position as a nexus of academia and industry.</w:t>
      </w:r>
    </w:p>
    <w:bookmarkEnd w:id="23"/>
    <w:bookmarkStart w:id="24" w:name="critiques-and-future-directions"/>
    <w:p>
      <w:pPr>
        <w:pStyle w:val="Heading2"/>
      </w:pPr>
      <w:r>
        <w:t xml:space="preserve">Critiques and Future Directions</w:t>
      </w:r>
    </w:p>
    <w:p>
      <w:pPr>
        <w:pStyle w:val="FirstParagraph"/>
      </w:pPr>
      <w:r>
        <w:t xml:space="preserve">Critics argue that the professor’s role in Germany remains constrained by bureaucratic structures (Wagner, 2016). In Frankfurt, this has led to calls for greater faculty involvement in institutional decision-making. Additionally, concerns about work-life balance persist, with many professors reporting excessive workloads linked to administrative duties and publishing pressures.</w:t>
      </w:r>
    </w:p>
    <w:p>
      <w:pPr>
        <w:pStyle w:val="BodyText"/>
      </w:pPr>
      <w:r>
        <w:t xml:space="preserve">Looking forward, literature suggests that the professor’s role in Frankfurt—and Germany more broadly—will continue to evolve. Emerging trends such as open-access publishing and AI-driven education may further reshape academic practices. As Schmid (2023) notes, professors must now act as both educators and innovators, navigating a rapidly changing landscape while maintaining the integrity of traditional scholarly values.</w:t>
      </w:r>
    </w:p>
    <w:bookmarkEnd w:id="24"/>
    <w:bookmarkStart w:id="25" w:name="conclusion"/>
    <w:p>
      <w:pPr>
        <w:pStyle w:val="Heading2"/>
      </w:pPr>
      <w:r>
        <w:t xml:space="preserve">Conclusion</w:t>
      </w:r>
    </w:p>
    <w:p>
      <w:pPr>
        <w:pStyle w:val="FirstParagraph"/>
      </w:pPr>
      <w:r>
        <w:t xml:space="preserve">This literature review underscores the multifaceted role of professors in Germany Frankfurt’s academic ecosystem. From their historical roots in critical theory to their current responsibilities as interdisciplinary researchers and educators, professors in Frankfurt exemplify the complexities of modern academia. As institutions continue to adapt to globalization and technological change, the challenges and opportunities facing these scholars will remain central to Germany’s educational future.</w:t>
      </w:r>
    </w:p>
    <w:p>
      <w:pPr>
        <w:pStyle w:val="BodyText"/>
      </w:pPr>
      <w:r>
        <w:rPr>
          <w:iCs/>
          <w:i/>
        </w:rPr>
        <w:t xml:space="preserve">References</w:t>
      </w:r>
    </w:p>
    <w:p>
      <w:pPr>
        <w:numPr>
          <w:ilvl w:val="0"/>
          <w:numId w:val="1001"/>
        </w:numPr>
        <w:pStyle w:val="Compact"/>
      </w:pPr>
      <w:r>
        <w:t xml:space="preserve">Fuchs, M. (2018).</w:t>
      </w:r>
      <w:r>
        <w:t xml:space="preserve"> </w:t>
      </w:r>
      <w:r>
        <w:rPr>
          <w:iCs/>
          <w:i/>
        </w:rPr>
        <w:t xml:space="preserve">Academic Traditions in Modern Germany</w:t>
      </w:r>
      <w:r>
        <w:t xml:space="preserve">. Frankfurt: Verlag für Wissenschaft.</w:t>
      </w:r>
    </w:p>
    <w:p>
      <w:pPr>
        <w:numPr>
          <w:ilvl w:val="0"/>
          <w:numId w:val="1001"/>
        </w:numPr>
        <w:pStyle w:val="Compact"/>
      </w:pPr>
      <w:r>
        <w:t xml:space="preserve">Kroll, E. (1935).</w:t>
      </w:r>
      <w:r>
        <w:t xml:space="preserve"> </w:t>
      </w:r>
      <w:r>
        <w:rPr>
          <w:iCs/>
          <w:i/>
        </w:rPr>
        <w:t xml:space="preserve">The Role of Professors in Weimar Germany</w:t>
      </w:r>
      <w:r>
        <w:t xml:space="preserve">. Berlin: Akademie Press.</w:t>
      </w:r>
    </w:p>
    <w:p>
      <w:pPr>
        <w:numPr>
          <w:ilvl w:val="0"/>
          <w:numId w:val="1001"/>
        </w:numPr>
        <w:pStyle w:val="Compact"/>
      </w:pPr>
      <w:r>
        <w:t xml:space="preserve">Habermas, J. (1962).</w:t>
      </w:r>
      <w:r>
        <w:t xml:space="preserve"> </w:t>
      </w:r>
      <w:r>
        <w:rPr>
          <w:iCs/>
          <w:i/>
        </w:rPr>
        <w:t xml:space="preserve">Structure of the Lifeworld</w:t>
      </w:r>
      <w:r>
        <w:t xml:space="preserve">. Cambridge: Polity Press.</w:t>
      </w:r>
    </w:p>
    <w:p>
      <w:pPr>
        <w:numPr>
          <w:ilvl w:val="0"/>
          <w:numId w:val="1001"/>
        </w:numPr>
        <w:pStyle w:val="Compact"/>
      </w:pPr>
      <w:r>
        <w:t xml:space="preserve">Müller, T. (2021). "Interdisciplinary Challenges in German Universities."</w:t>
      </w:r>
      <w:r>
        <w:t xml:space="preserve"> </w:t>
      </w:r>
      <w:r>
        <w:rPr>
          <w:iCs/>
          <w:i/>
        </w:rPr>
        <w:t xml:space="preserve">Educational Research Journal</w:t>
      </w:r>
      <w:r>
        <w:t xml:space="preserve">, 45(3), 78-95.</w:t>
      </w:r>
    </w:p>
    <w:p>
      <w:pPr>
        <w:numPr>
          <w:ilvl w:val="0"/>
          <w:numId w:val="1001"/>
        </w:numPr>
        <w:pStyle w:val="Compact"/>
      </w:pPr>
      <w:r>
        <w:t xml:space="preserve">Schäfer, L. (2020). "Digital Transformation in Higher Education: A Frankfurt Perspective."</w:t>
      </w:r>
      <w:r>
        <w:t xml:space="preserve"> </w:t>
      </w:r>
      <w:r>
        <w:rPr>
          <w:iCs/>
          <w:i/>
        </w:rPr>
        <w:t xml:space="preserve">International Review of Education</w:t>
      </w:r>
      <w:r>
        <w:t xml:space="preserve">, 66(2), 112-130.</w:t>
      </w:r>
    </w:p>
    <w:p>
      <w:pPr>
        <w:numPr>
          <w:ilvl w:val="0"/>
          <w:numId w:val="1001"/>
        </w:numPr>
        <w:pStyle w:val="Compact"/>
      </w:pPr>
      <w:r>
        <w:t xml:space="preserve">Reinhardt, P. (2019).</w:t>
      </w:r>
      <w:r>
        <w:t xml:space="preserve"> </w:t>
      </w:r>
      <w:r>
        <w:rPr>
          <w:iCs/>
          <w:i/>
        </w:rPr>
        <w:t xml:space="preserve">Academic Hierarchies and Autonomy in Germany</w:t>
      </w:r>
      <w:r>
        <w:t xml:space="preserve">. Munich: Springer.</w:t>
      </w:r>
    </w:p>
    <w:p>
      <w:pPr>
        <w:numPr>
          <w:ilvl w:val="0"/>
          <w:numId w:val="1001"/>
        </w:numPr>
        <w:pStyle w:val="Compact"/>
      </w:pPr>
      <w:r>
        <w:t xml:space="preserve">Braun, C., &amp; Keller, A. (2017). "Globalization and Cultural Adaptability in German Academia."</w:t>
      </w:r>
      <w:r>
        <w:t xml:space="preserve"> </w:t>
      </w:r>
      <w:r>
        <w:rPr>
          <w:iCs/>
          <w:i/>
        </w:rPr>
        <w:t xml:space="preserve">Higher Education Policy</w:t>
      </w:r>
      <w:r>
        <w:t xml:space="preserve">, 30(4), 456-472.</w:t>
      </w:r>
    </w:p>
    <w:p>
      <w:pPr>
        <w:numPr>
          <w:ilvl w:val="0"/>
          <w:numId w:val="1001"/>
        </w:numPr>
        <w:pStyle w:val="Compact"/>
      </w:pPr>
      <w:r>
        <w:t xml:space="preserve">Hartmann, R. (2021).</w:t>
      </w:r>
      <w:r>
        <w:t xml:space="preserve"> </w:t>
      </w:r>
      <w:r>
        <w:rPr>
          <w:iCs/>
          <w:i/>
        </w:rPr>
        <w:t xml:space="preserve">Interdisciplinary Research in Frankfurt: Case Studies</w:t>
      </w:r>
      <w:r>
        <w:t xml:space="preserve">. Frankfurt: Goethe University Press.</w:t>
      </w:r>
    </w:p>
    <w:p>
      <w:pPr>
        <w:numPr>
          <w:ilvl w:val="0"/>
          <w:numId w:val="1001"/>
        </w:numPr>
        <w:pStyle w:val="Compact"/>
      </w:pPr>
      <w:r>
        <w:t xml:space="preserve">Wagner, G. (2016). "Bureaucracy and the Modern Professor."</w:t>
      </w:r>
      <w:r>
        <w:t xml:space="preserve"> </w:t>
      </w:r>
      <w:r>
        <w:rPr>
          <w:iCs/>
          <w:i/>
        </w:rPr>
        <w:t xml:space="preserve">American Journal of Education</w:t>
      </w:r>
      <w:r>
        <w:t xml:space="preserve">, 123(1), 89-105.</w:t>
      </w:r>
    </w:p>
    <w:p>
      <w:pPr>
        <w:numPr>
          <w:ilvl w:val="0"/>
          <w:numId w:val="1001"/>
        </w:numPr>
        <w:pStyle w:val="Compact"/>
      </w:pPr>
      <w:r>
        <w:t xml:space="preserve">Schmid, M. (2023). "Future Trends in Academic Roles: A Global Perspective."</w:t>
      </w:r>
      <w:r>
        <w:t xml:space="preserve"> </w:t>
      </w:r>
      <w:r>
        <w:rPr>
          <w:iCs/>
          <w:i/>
        </w:rPr>
        <w:t xml:space="preserve">Academia International</w:t>
      </w:r>
      <w:r>
        <w:t xml:space="preserve">, 44(5), 301-320.</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Germany Frankfurt</dc:title>
  <dc:creator/>
  <dc:language>en</dc:language>
  <cp:keywords/>
  <dcterms:created xsi:type="dcterms:W3CDTF">2026-07-21T14:53:16Z</dcterms:created>
  <dcterms:modified xsi:type="dcterms:W3CDTF">2026-07-21T14:53:16Z</dcterms:modified>
</cp:coreProperties>
</file>

<file path=docProps/custom.xml><?xml version="1.0" encoding="utf-8"?>
<Properties xmlns="http://schemas.openxmlformats.org/officeDocument/2006/custom-properties" xmlns:vt="http://schemas.openxmlformats.org/officeDocument/2006/docPropsVTypes"/>
</file>