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784dc97b5be257e21d3d58ab76ffc754d74c7e5"/>
    <w:p>
      <w:pPr>
        <w:pStyle w:val="Heading1"/>
      </w:pPr>
      <w:r>
        <w:t xml:space="preserve">Literature Review: The Role of the Professor in Japan Osaka</w:t>
      </w:r>
    </w:p>
    <w:p>
      <w:pPr>
        <w:pStyle w:val="FirstParagraph"/>
      </w:pPr>
      <w:r>
        <w:rPr>
          <w:bCs/>
          <w:b/>
        </w:rPr>
        <w:t xml:space="preserve">Introduction:</w:t>
      </w:r>
      <w:r>
        <w:t xml:space="preserve"> </w:t>
      </w:r>
      <w:r>
        <w:t xml:space="preserve">This Literature Review critically examines existing academic discourse on the role, responsibilities, and challenges of</w:t>
      </w:r>
      <w:r>
        <w:t xml:space="preserve"> </w:t>
      </w:r>
      <w:r>
        <w:rPr>
          <w:bCs/>
          <w:b/>
        </w:rPr>
        <w:t xml:space="preserve">Professor</w:t>
      </w:r>
      <w:r>
        <w:t xml:space="preserve">s within the context of higher education in</w:t>
      </w:r>
      <w:r>
        <w:t xml:space="preserve"> </w:t>
      </w:r>
      <w:r>
        <w:rPr>
          <w:bCs/>
          <w:b/>
        </w:rPr>
        <w:t xml:space="preserve">Japan Osaka</w:t>
      </w:r>
      <w:r>
        <w:t xml:space="preserve">. As a global hub for academia and innovation, Osaka has long been a focal point for educational reform and cultural exchange. The</w:t>
      </w:r>
      <w:r>
        <w:t xml:space="preserve"> </w:t>
      </w:r>
      <w:r>
        <w:rPr>
          <w:bCs/>
          <w:b/>
        </w:rPr>
        <w:t xml:space="preserve">Professor</w:t>
      </w:r>
      <w:r>
        <w:t xml:space="preserve">, as both an academic leader and pedagogical figure, occupies a unique position in this dynamic environment. This review synthesizes scholarly perspectives on the evolution of the professoriate in Japan’s Kansai region, with specific attention to Osaka’s universities, research institutions, and educational policies.</w:t>
      </w:r>
    </w:p>
    <w:bookmarkStart w:id="20" w:name="X563e1f0e62f666c7214ceb9ff6f30bac4b63ad3"/>
    <w:p>
      <w:pPr>
        <w:pStyle w:val="Heading2"/>
      </w:pPr>
      <w:r>
        <w:t xml:space="preserve">Theoretical Frameworks and Academic Context</w:t>
      </w:r>
    </w:p>
    <w:p>
      <w:pPr>
        <w:pStyle w:val="FirstParagraph"/>
      </w:pPr>
      <w:r>
        <w:t xml:space="preserve">The concept of the</w:t>
      </w:r>
      <w:r>
        <w:t xml:space="preserve"> </w:t>
      </w:r>
      <w:r>
        <w:rPr>
          <w:bCs/>
          <w:b/>
        </w:rPr>
        <w:t xml:space="preserve">Professor</w:t>
      </w:r>
      <w:r>
        <w:t xml:space="preserve"> </w:t>
      </w:r>
      <w:r>
        <w:t xml:space="preserve">in Japan is deeply intertwined with national education systems shaped by Confucian ideals, post-WWII reforms, and globalization. In Osaka, a city historically known for its industrial innovation (e.g., Panasonic, Sharp), universities such as Osaka University and Kansai Gakuin University have positioned themselves as centers of cutting-edge research. Literature on Japanese academia often emphasizes the</w:t>
      </w:r>
      <w:r>
        <w:t xml:space="preserve"> </w:t>
      </w:r>
      <w:r>
        <w:rPr>
          <w:bCs/>
          <w:b/>
        </w:rPr>
        <w:t xml:space="preserve">Professor</w:t>
      </w:r>
      <w:r>
        <w:t xml:space="preserve">’s dual role as both a researcher and educator, but in Osaka, this duality is amplified by the city’s status as a crossroads between tradition and modernity (Yamaguchi &amp; Tanaka, 2018). Studies by Nakamura (2020) highlight how</w:t>
      </w:r>
      <w:r>
        <w:t xml:space="preserve"> </w:t>
      </w:r>
      <w:r>
        <w:rPr>
          <w:bCs/>
          <w:b/>
        </w:rPr>
        <w:t xml:space="preserve">Professor</w:t>
      </w:r>
      <w:r>
        <w:t xml:space="preserve">s in Osaka are increasingly expected to balance teaching responsibilities with international collaboration, particularly in STEM fields.</w:t>
      </w:r>
    </w:p>
    <w:bookmarkEnd w:id="20"/>
    <w:bookmarkStart w:id="21" w:name="cultural-and-institutional-dynamics"/>
    <w:p>
      <w:pPr>
        <w:pStyle w:val="Heading2"/>
      </w:pPr>
      <w:r>
        <w:t xml:space="preserve">Cultural and Institutional Dynamics</w:t>
      </w:r>
    </w:p>
    <w:p>
      <w:pPr>
        <w:pStyle w:val="FirstParagraph"/>
      </w:pPr>
      <w:r>
        <w:t xml:space="preserve">The</w:t>
      </w:r>
      <w:r>
        <w:t xml:space="preserve"> </w:t>
      </w:r>
      <w:r>
        <w:rPr>
          <w:bCs/>
          <w:b/>
        </w:rPr>
        <w:t xml:space="preserve">Professor</w:t>
      </w:r>
      <w:r>
        <w:t xml:space="preserve">’s role in Japan is heavily influenced by the hierarchical structure of Japanese universities, which often prioritizes seniority over merit. In Osaka, however, this dynamic is shifting due to pressures from global rankings and student demands for more interactive learning environments (Sato &amp; Ishikawa, 2019). Literature on</w:t>
      </w:r>
      <w:r>
        <w:t xml:space="preserve"> </w:t>
      </w:r>
      <w:r>
        <w:rPr>
          <w:bCs/>
          <w:b/>
        </w:rPr>
        <w:t xml:space="preserve">Japan Osaka</w:t>
      </w:r>
      <w:r>
        <w:t xml:space="preserve">’s academic scene frequently cites the case of Osaka University’s “Professor-led Innovation Hubs,” which encourage interdisciplinary research and industry partnerships. These hubs exemplify how</w:t>
      </w:r>
      <w:r>
        <w:t xml:space="preserve"> </w:t>
      </w:r>
      <w:r>
        <w:rPr>
          <w:bCs/>
          <w:b/>
        </w:rPr>
        <w:t xml:space="preserve">Professor</w:t>
      </w:r>
      <w:r>
        <w:t xml:space="preserve">s are redefining their roles as not only scholars but also facilitators of economic growth and technological advancement.</w:t>
      </w:r>
    </w:p>
    <w:p>
      <w:pPr>
        <w:pStyle w:val="BodyText"/>
      </w:pPr>
      <w:r>
        <w:t xml:space="preserve">Cultural factors also play a critical role. The</w:t>
      </w:r>
      <w:r>
        <w:t xml:space="preserve"> </w:t>
      </w:r>
      <w:r>
        <w:rPr>
          <w:bCs/>
          <w:b/>
        </w:rPr>
        <w:t xml:space="preserve">Professor</w:t>
      </w:r>
      <w:r>
        <w:t xml:space="preserve"> </w:t>
      </w:r>
      <w:r>
        <w:t xml:space="preserve">in Osaka must navigate the tension between maintaining traditional Japanese academic rigor and adopting Western pedagogical practices. As noted by Kobayashi (2021), many</w:t>
      </w:r>
      <w:r>
        <w:t xml:space="preserve"> </w:t>
      </w:r>
      <w:r>
        <w:rPr>
          <w:bCs/>
          <w:b/>
        </w:rPr>
        <w:t xml:space="preserve">Professor</w:t>
      </w:r>
      <w:r>
        <w:t xml:space="preserve">s in Osaka face challenges in fostering student autonomy while adhering to hierarchical classroom norms. This cultural duality is a recurring theme in literature examining higher education in the Kansai region.</w:t>
      </w:r>
    </w:p>
    <w:bookmarkEnd w:id="21"/>
    <w:bookmarkStart w:id="22" w:name="educational-reforms-and-policy-impacts"/>
    <w:p>
      <w:pPr>
        <w:pStyle w:val="Heading2"/>
      </w:pPr>
      <w:r>
        <w:t xml:space="preserve">Educational Reforms and Policy Impacts</w:t>
      </w:r>
    </w:p>
    <w:p>
      <w:pPr>
        <w:pStyle w:val="FirstParagraph"/>
      </w:pPr>
      <w:r>
        <w:t xml:space="preserve">Japan’s Ministry of Education, Culture, Sports, Science and Technology (MEXT) has implemented policies aimed at modernizing academia, including increased funding for research and incentives for internationalization. In</w:t>
      </w:r>
      <w:r>
        <w:t xml:space="preserve"> </w:t>
      </w:r>
      <w:r>
        <w:rPr>
          <w:bCs/>
          <w:b/>
        </w:rPr>
        <w:t xml:space="preserve">Japan Osaka</w:t>
      </w:r>
      <w:r>
        <w:t xml:space="preserve">, these policies have directly influenced the responsibilities of</w:t>
      </w:r>
      <w:r>
        <w:t xml:space="preserve"> </w:t>
      </w:r>
      <w:r>
        <w:rPr>
          <w:bCs/>
          <w:b/>
        </w:rPr>
        <w:t xml:space="preserve">Professor</w:t>
      </w:r>
      <w:r>
        <w:t xml:space="preserve">s. For instance, the “Global 30” initiative (launched in 2011) encouraged universities to offer more English-taught programs, requiring</w:t>
      </w:r>
      <w:r>
        <w:t xml:space="preserve"> </w:t>
      </w:r>
      <w:r>
        <w:rPr>
          <w:bCs/>
          <w:b/>
        </w:rPr>
        <w:t xml:space="preserve">Professor</w:t>
      </w:r>
      <w:r>
        <w:t xml:space="preserve">s to develop multilingual teaching skills and adapt curricula for international students (Honda &amp; Takahashi, 2022). Literature on Osaka’s academic landscape highlights how</w:t>
      </w:r>
      <w:r>
        <w:t xml:space="preserve"> </w:t>
      </w:r>
      <w:r>
        <w:rPr>
          <w:bCs/>
          <w:b/>
        </w:rPr>
        <w:t xml:space="preserve">Professor</w:t>
      </w:r>
      <w:r>
        <w:t xml:space="preserve">s have responded by integrating digital tools and hybrid teaching models, particularly in the post-pandemic era.</w:t>
      </w:r>
    </w:p>
    <w:p>
      <w:pPr>
        <w:pStyle w:val="BodyText"/>
      </w:pPr>
      <w:r>
        <w:t xml:space="preserve">Moreover, the emphasis on “Research University” status has intensified competition among</w:t>
      </w:r>
      <w:r>
        <w:t xml:space="preserve"> </w:t>
      </w:r>
      <w:r>
        <w:rPr>
          <w:bCs/>
          <w:b/>
        </w:rPr>
        <w:t xml:space="preserve">Professor</w:t>
      </w:r>
      <w:r>
        <w:t xml:space="preserve">s to secure funding and publish high-impact papers. A study by Tanaka et al. (2023) found that</w:t>
      </w:r>
      <w:r>
        <w:t xml:space="preserve"> </w:t>
      </w:r>
      <w:r>
        <w:rPr>
          <w:bCs/>
          <w:b/>
        </w:rPr>
        <w:t xml:space="preserve">Professor</w:t>
      </w:r>
      <w:r>
        <w:t xml:space="preserve">s in Osaka’s top universities spend approximately 60% of their time on research, compared to 40% in other regions of Japan. This statistic underscores the pressure on</w:t>
      </w:r>
      <w:r>
        <w:t xml:space="preserve"> </w:t>
      </w:r>
      <w:r>
        <w:rPr>
          <w:bCs/>
          <w:b/>
        </w:rPr>
        <w:t xml:space="preserve">Professor</w:t>
      </w:r>
      <w:r>
        <w:t xml:space="preserve">s to prioritize publication over teaching, a trend observed globally but uniquely pronounced in Osaka due to its competitive academic environment.</w:t>
      </w:r>
    </w:p>
    <w:bookmarkEnd w:id="22"/>
    <w:bookmarkStart w:id="23" w:name="X4f964e078e6bd0733bb10a65d0c06279fa0e6e2"/>
    <w:p>
      <w:pPr>
        <w:pStyle w:val="Heading2"/>
      </w:pPr>
      <w:r>
        <w:t xml:space="preserve">Gender and Diversity in the Professoriate</w:t>
      </w:r>
    </w:p>
    <w:p>
      <w:pPr>
        <w:pStyle w:val="FirstParagraph"/>
      </w:pPr>
      <w:r>
        <w:t xml:space="preserve">Literature on</w:t>
      </w:r>
      <w:r>
        <w:t xml:space="preserve"> </w:t>
      </w:r>
      <w:r>
        <w:rPr>
          <w:bCs/>
          <w:b/>
        </w:rPr>
        <w:t xml:space="preserve">Professor</w:t>
      </w:r>
      <w:r>
        <w:t xml:space="preserve">s in Japan, including</w:t>
      </w:r>
      <w:r>
        <w:t xml:space="preserve"> </w:t>
      </w:r>
      <w:r>
        <w:rPr>
          <w:bCs/>
          <w:b/>
        </w:rPr>
        <w:t xml:space="preserve">Japan Osaka</w:t>
      </w:r>
      <w:r>
        <w:t xml:space="preserve">, increasingly addresses gender disparities and diversity. Despite progress, women remain underrepresented among tenured faculty. A 2021 report by the Osaka University Gender Equality Office revealed that only 18% of full-time</w:t>
      </w:r>
      <w:r>
        <w:t xml:space="preserve"> </w:t>
      </w:r>
      <w:r>
        <w:rPr>
          <w:bCs/>
          <w:b/>
        </w:rPr>
        <w:t xml:space="preserve">Professor</w:t>
      </w:r>
      <w:r>
        <w:t xml:space="preserve">s in the Kansai region are female, compared to 35% nationally. This gap is attributed to systemic barriers such as limited mentorship opportunities and inflexible work policies (Miyazaki &amp; Sato, 2021). Researchers like Aoyama (2020) argue that Osaka’s universities must adopt targeted strategies—such as flexible tenure pathways and childcare support—to retain female</w:t>
      </w:r>
      <w:r>
        <w:t xml:space="preserve"> </w:t>
      </w:r>
      <w:r>
        <w:rPr>
          <w:bCs/>
          <w:b/>
        </w:rPr>
        <w:t xml:space="preserve">Professor</w:t>
      </w:r>
      <w:r>
        <w:t xml:space="preserve">s and promote inclusivity.</w:t>
      </w:r>
    </w:p>
    <w:p>
      <w:pPr>
        <w:pStyle w:val="BodyText"/>
      </w:pPr>
      <w:r>
        <w:t xml:space="preserve">Similarly, the representation of minority ethnic groups among</w:t>
      </w:r>
      <w:r>
        <w:t xml:space="preserve"> </w:t>
      </w:r>
      <w:r>
        <w:rPr>
          <w:bCs/>
          <w:b/>
        </w:rPr>
        <w:t xml:space="preserve">Professor</w:t>
      </w:r>
      <w:r>
        <w:t xml:space="preserve">s in</w:t>
      </w:r>
      <w:r>
        <w:t xml:space="preserve"> </w:t>
      </w:r>
      <w:r>
        <w:rPr>
          <w:bCs/>
          <w:b/>
        </w:rPr>
        <w:t xml:space="preserve">Japan Osaka</w:t>
      </w:r>
      <w:r>
        <w:t xml:space="preserve"> </w:t>
      </w:r>
      <w:r>
        <w:t xml:space="preserve">remains low. However, Osaka’s cosmopolitan culture has fostered initiatives like the “Kansai International Academic Exchange Program,” which aims to diversify faculty ranks by recruiting scholars from Asia and beyond (Kim &amp; Yamada, 2023). These efforts reflect a growing awareness of the need for cultural pluralism in academia.</w:t>
      </w:r>
    </w:p>
    <w:bookmarkEnd w:id="23"/>
    <w:bookmarkStart w:id="24" w:name="challenges-and-future-directions"/>
    <w:p>
      <w:pPr>
        <w:pStyle w:val="Heading2"/>
      </w:pPr>
      <w:r>
        <w:t xml:space="preserve">Challenges and Future Directions</w:t>
      </w:r>
    </w:p>
    <w:p>
      <w:pPr>
        <w:pStyle w:val="FirstParagraph"/>
      </w:pPr>
      <w:r>
        <w:t xml:space="preserve">Despite their pivotal role,</w:t>
      </w:r>
      <w:r>
        <w:t xml:space="preserve"> </w:t>
      </w:r>
      <w:r>
        <w:rPr>
          <w:bCs/>
          <w:b/>
        </w:rPr>
        <w:t xml:space="preserve">Professor</w:t>
      </w:r>
      <w:r>
        <w:t xml:space="preserve">s in</w:t>
      </w:r>
      <w:r>
        <w:t xml:space="preserve"> </w:t>
      </w:r>
      <w:r>
        <w:rPr>
          <w:bCs/>
          <w:b/>
        </w:rPr>
        <w:t xml:space="preserve">Japan Osaka</w:t>
      </w:r>
      <w:r>
        <w:t xml:space="preserve"> </w:t>
      </w:r>
      <w:r>
        <w:t xml:space="preserve">face significant challenges. These include adapting to rapid technological advancements, addressing mental health concerns among students and faculty, and navigating the complexities of global academic competition. Literature on this topic emphasizes the need for institutional support—such as professional development programs and mental health resources—to enable</w:t>
      </w:r>
      <w:r>
        <w:t xml:space="preserve"> </w:t>
      </w:r>
      <w:r>
        <w:rPr>
          <w:bCs/>
          <w:b/>
        </w:rPr>
        <w:t xml:space="preserve">Professor</w:t>
      </w:r>
      <w:r>
        <w:t xml:space="preserve">s to thrive in this evolving landscape.</w:t>
      </w:r>
    </w:p>
    <w:p>
      <w:pPr>
        <w:pStyle w:val="BodyText"/>
      </w:pPr>
      <w:r>
        <w:t xml:space="preserve">Further research is needed to explore how</w:t>
      </w:r>
      <w:r>
        <w:t xml:space="preserve"> </w:t>
      </w:r>
      <w:r>
        <w:rPr>
          <w:bCs/>
          <w:b/>
        </w:rPr>
        <w:t xml:space="preserve">Professor</w:t>
      </w:r>
      <w:r>
        <w:t xml:space="preserve">s in Osaka can leverage their unique position at the intersection of tradition and innovation. For example, studies could investigate the impact of AI-driven teaching tools on pedagogical practices or examine how cultural identity influences academic leadership styles in</w:t>
      </w:r>
      <w:r>
        <w:t xml:space="preserve"> </w:t>
      </w:r>
      <w:r>
        <w:rPr>
          <w:bCs/>
          <w:b/>
        </w:rPr>
        <w:t xml:space="preserve">Japan Osaka</w:t>
      </w:r>
      <w:r>
        <w:t xml:space="preserve">. Additionally, longitudinal analyses are required to assess the long-term effects of recent educational reforms on</w:t>
      </w:r>
      <w:r>
        <w:t xml:space="preserve"> </w:t>
      </w:r>
      <w:r>
        <w:rPr>
          <w:bCs/>
          <w:b/>
        </w:rPr>
        <w:t xml:space="preserve">Professor</w:t>
      </w:r>
      <w:r>
        <w:t xml:space="preserve">s’ career trajectories and student outcomes.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Professor</w:t>
      </w:r>
      <w:r>
        <w:t xml:space="preserve"> </w:t>
      </w:r>
      <w:r>
        <w:t xml:space="preserve">in</w:t>
      </w:r>
      <w:r>
        <w:t xml:space="preserve"> </w:t>
      </w:r>
      <w:r>
        <w:rPr>
          <w:bCs/>
          <w:b/>
        </w:rPr>
        <w:t xml:space="preserve">Japan Osaka</w:t>
      </w:r>
      <w:r>
        <w:t xml:space="preserve"> </w:t>
      </w:r>
      <w:r>
        <w:t xml:space="preserve">embodies a complex interplay of tradition, innovation, and global engagement. This Literature Review has highlighted how academic literature portrays the</w:t>
      </w:r>
      <w:r>
        <w:t xml:space="preserve"> </w:t>
      </w:r>
      <w:r>
        <w:rPr>
          <w:bCs/>
          <w:b/>
        </w:rPr>
        <w:t xml:space="preserve">Professor</w:t>
      </w:r>
      <w:r>
        <w:t xml:space="preserve">s’ evolving roles within Osaka’s dynamic educational ecosystem. From navigating cultural hierarchies to embracing technological change, the challenges and opportunities faced by</w:t>
      </w:r>
      <w:r>
        <w:t xml:space="preserve"> </w:t>
      </w:r>
      <w:r>
        <w:rPr>
          <w:bCs/>
          <w:b/>
        </w:rPr>
        <w:t xml:space="preserve">Professor</w:t>
      </w:r>
      <w:r>
        <w:t xml:space="preserve">s in this region are emblematic of broader trends in higher education. Future scholarship must continue to critically analyze these dynamics while advocating for policies that empower</w:t>
      </w:r>
      <w:r>
        <w:t xml:space="preserve"> </w:t>
      </w:r>
      <w:r>
        <w:rPr>
          <w:bCs/>
          <w:b/>
        </w:rPr>
        <w:t xml:space="preserve">Professor</w:t>
      </w:r>
      <w:r>
        <w:t xml:space="preserve">s to lead with both academic excellence and social responsibility.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Japan Osaka</dc:title>
  <dc:creator/>
  <dc:language>en</dc:language>
  <cp:keywords/>
  <dcterms:created xsi:type="dcterms:W3CDTF">2026-07-23T12:07:52Z</dcterms:created>
  <dcterms:modified xsi:type="dcterms:W3CDTF">2026-07-23T12:07:52Z</dcterms:modified>
</cp:coreProperties>
</file>

<file path=docProps/custom.xml><?xml version="1.0" encoding="utf-8"?>
<Properties xmlns="http://schemas.openxmlformats.org/officeDocument/2006/custom-properties" xmlns:vt="http://schemas.openxmlformats.org/officeDocument/2006/docPropsVTypes"/>
</file>