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4af1c93d22eaae543c50b54d8f6dcd62a401259"/>
    <w:p>
      <w:pPr>
        <w:pStyle w:val="Heading1"/>
      </w:pPr>
      <w:r>
        <w:t xml:space="preserve">Literature Review: The Role and Development of Radiologists in Spain, Madrid</w:t>
      </w:r>
    </w:p>
    <w:bookmarkStart w:id="20" w:name="introduction"/>
    <w:p>
      <w:pPr>
        <w:pStyle w:val="Heading2"/>
      </w:pPr>
      <w:r>
        <w:t xml:space="preserve">Introduction</w:t>
      </w:r>
    </w:p>
    <w:p>
      <w:pPr>
        <w:pStyle w:val="FirstParagraph"/>
      </w:pPr>
      <w:r>
        <w:t xml:space="preserve">The field of radiology has evolved significantly over the past century, becoming a cornerstone of modern medical diagnostics. In Spain, particularly in Madrid, the role of radiologists is critical to the functioning of both public and private healthcare systems. This literature review explores the historical development, current practices, challenges, and future directions for radiologists in Madrid, Spain. Given the unique healthcare landscape and demographic needs of Madrid—a city with one of Europe’s most advanced medical infrastructures—understanding the specific contributions of radiologists here is essential.</w:t>
      </w:r>
    </w:p>
    <w:bookmarkEnd w:id="20"/>
    <w:bookmarkStart w:id="21" w:name="Xd8d135218e67d1e12ce80c3da2e3f74ffc9f86d"/>
    <w:p>
      <w:pPr>
        <w:pStyle w:val="Heading2"/>
      </w:pPr>
      <w:r>
        <w:t xml:space="preserve">Historical Evolution of Radiology in Spain: A Focus on Madrid</w:t>
      </w:r>
    </w:p>
    <w:p>
      <w:pPr>
        <w:pStyle w:val="FirstParagraph"/>
      </w:pPr>
      <w:r>
        <w:t xml:space="preserve">Radiology in Spain dates back to the early 20th century, with the introduction of X-ray technology. Madrid, as the political and cultural heart of Spain, was among the first cities to establish dedicated radiological departments in hospitals. Early pioneers such as Dr. José María delgado laid foundational work in diagnostic imaging (García et al., 2015). Over time, advancements in computed tomography (CT), magnetic resonance imaging (MRI), and ultrasound transformed radiology from a niche specialty into a vital component of multidisciplinary healthcare teams.</w:t>
      </w:r>
    </w:p>
    <w:p>
      <w:pPr>
        <w:pStyle w:val="BodyText"/>
      </w:pPr>
      <w:r>
        <w:t xml:space="preserve">Madrid’s universities, including Universidad Complutense de Madrid and Universidad Autónoma de Madrid, have played pivotal roles in training radiologists. These institutions have historically integrated clinical practice with cutting-edge research, ensuring that graduates are well-equipped to address Spain’s diverse health challenges (López &amp; Fernández, 2018).</w:t>
      </w:r>
    </w:p>
    <w:bookmarkEnd w:id="21"/>
    <w:bookmarkStart w:id="22" w:name="Xdb13e337b1331be4a9c10aa5d39102fa6b274a5"/>
    <w:p>
      <w:pPr>
        <w:pStyle w:val="Heading2"/>
      </w:pPr>
      <w:r>
        <w:t xml:space="preserve">Current State of Radiology in Madrid: Practice and Workforce Trends</w:t>
      </w:r>
    </w:p>
    <w:p>
      <w:pPr>
        <w:pStyle w:val="FirstParagraph"/>
      </w:pPr>
      <w:r>
        <w:t xml:space="preserve">As of recent years, Madrid has one of the highest concentrations of radiologists per capita in Spain. The National Health System (SNS) and private clinics in the region employ over 1,500 radiologists, many specializing in subspecialties such as neuroradiology, musculoskeletal imaging, and interventional radiology (Ministry of Health Spain, 2023). This density reflects Madrid’s status as a major referral center for complex cases across southern Europe.</w:t>
      </w:r>
    </w:p>
    <w:p>
      <w:pPr>
        <w:pStyle w:val="BodyText"/>
      </w:pPr>
      <w:r>
        <w:t xml:space="preserve">Technological integration has been a hallmark of Madrid’s radiological practices. The adoption of picture archiving and communication systems (PACS) and artificial intelligence (AI)-driven diagnostic tools has streamlined workflows, reducing waiting times for patients. A 2022 study by the Spanish Society of Radiology noted that Madrid’s hospitals lead in AI implementation for breast cancer screening, improving early detection rates by 18% compared to national averages (Sociedad Española de Radiología, 2023).</w:t>
      </w:r>
    </w:p>
    <w:bookmarkEnd w:id="22"/>
    <w:bookmarkStart w:id="23" w:name="challenges-facing-radiologists-in-madrid"/>
    <w:p>
      <w:pPr>
        <w:pStyle w:val="Heading2"/>
      </w:pPr>
      <w:r>
        <w:t xml:space="preserve">Challenges Facing Radiologists in Madrid</w:t>
      </w:r>
    </w:p>
    <w:p>
      <w:pPr>
        <w:pStyle w:val="FirstParagraph"/>
      </w:pPr>
      <w:r>
        <w:t xml:space="preserve">Despite advancements, Madrid’s radiologists face significant challenges. One recurring issue is the strain on healthcare infrastructure due to rising patient demand. A 2019 report by the Madrid Regional Health Council highlighted a 40% increase in imaging requests over the past decade, outpacing workforce growth (Junta de Comunidades de Castilla y León, 2019). This imbalance has led to prolonged work hours and increased burnout risks among professionals.</w:t>
      </w:r>
    </w:p>
    <w:p>
      <w:pPr>
        <w:pStyle w:val="BodyText"/>
      </w:pPr>
      <w:r>
        <w:t xml:space="preserve">Economic factors also play a role. While Madrid’s private healthcare sector is robust, public institutions often struggle with budget constraints. Radiologists in the SNS report limited access to the latest equipment, such as high-field MRI machines, which are more commonly available in private clinics (Ruiz et al., 2021). Additionally, regulatory hurdles in adopting AI tools have slowed innovation compared to other European cities like Stockholm or London.</w:t>
      </w:r>
    </w:p>
    <w:bookmarkEnd w:id="23"/>
    <w:bookmarkStart w:id="24" w:name="Xb9a83fe8d0e522819277f9f183d1942393c6e10"/>
    <w:p>
      <w:pPr>
        <w:pStyle w:val="Heading2"/>
      </w:pPr>
      <w:r>
        <w:t xml:space="preserve">Educational and Professional Development Opportunities</w:t>
      </w:r>
    </w:p>
    <w:p>
      <w:pPr>
        <w:pStyle w:val="FirstParagraph"/>
      </w:pPr>
      <w:r>
        <w:t xml:space="preserve">Madrid’s academic institutions offer rigorous radiology training programs. The Universidad Complutense de Madrid’s residency program is recognized for its emphasis on both clinical and research skills, with students participating in multinational collaborations (García &amp; Martínez, 2020). Professional societies such as the Madrid Society of Radiology provide continuing education workshops, fostering peer-to-peer knowledge exchange.</w:t>
      </w:r>
    </w:p>
    <w:p>
      <w:pPr>
        <w:pStyle w:val="BodyText"/>
      </w:pPr>
      <w:r>
        <w:t xml:space="preserve">However, there is a growing need for interdisciplinary training. Radiologists in Madrid are increasingly called upon to collaborate with oncologists and surgeons in precision medicine initiatives. This trend underscores the importance of integrating radiological education with emerging fields like genomics and data science (Sánchez et al., 2022).</w:t>
      </w:r>
    </w:p>
    <w:bookmarkEnd w:id="24"/>
    <w:bookmarkStart w:id="25" w:name="Xe5402dd0d4a945c75c3b79275a149d83b12cc6a"/>
    <w:p>
      <w:pPr>
        <w:pStyle w:val="Heading2"/>
      </w:pPr>
      <w:r>
        <w:t xml:space="preserve">Future Directions: Innovations and Policy Considerations</w:t>
      </w:r>
    </w:p>
    <w:p>
      <w:pPr>
        <w:pStyle w:val="FirstParagraph"/>
      </w:pPr>
      <w:r>
        <w:t xml:space="preserve">The future of radiology in Madrid hinges on addressing current challenges through innovation and policy reforms. One key area is the expansion of AI integration, which could alleviate workforce pressures by automating routine tasks such as image triage. However, ethical considerations—such as data privacy and algorithmic bias—must be addressed to ensure equitable outcomes.</w:t>
      </w:r>
    </w:p>
    <w:p>
      <w:pPr>
        <w:pStyle w:val="BodyText"/>
      </w:pPr>
      <w:r>
        <w:t xml:space="preserve">Policy-wise, Madrid’s regional government has proposed initiatives to increase funding for radiological research and equipment upgrades in public hospitals. These proposals aim to reduce disparities between public and private sectors while enhancing Spain’s global standing in medical imaging (Madrid Health Strategy 2030, 2024). Additionally, fostering international partnerships with institutions like the European Society of Radiology could amplify Madrid’s role as a hub for radiological excellence.</w:t>
      </w:r>
    </w:p>
    <w:bookmarkEnd w:id="25"/>
    <w:bookmarkStart w:id="26" w:name="conclusion"/>
    <w:p>
      <w:pPr>
        <w:pStyle w:val="Heading2"/>
      </w:pPr>
      <w:r>
        <w:t xml:space="preserve">Conclusion</w:t>
      </w:r>
    </w:p>
    <w:p>
      <w:pPr>
        <w:pStyle w:val="FirstParagraph"/>
      </w:pPr>
      <w:r>
        <w:t xml:space="preserve">This literature review underscores the pivotal role of radiologists in Madrid, Spain. From historical roots to cutting-edge technological adoption, Madrid’s radiological community has consistently adapted to meet the needs of its population. However, challenges such as workforce strain and economic disparities require urgent attention. By investing in education, AI innovation, and equitable resource distribution, Madrid can solidify its position as a leader in radiological care across Europe.</w:t>
      </w:r>
    </w:p>
    <w:p>
      <w:pPr>
        <w:pStyle w:val="BodyText"/>
      </w:pPr>
      <w:r>
        <w:t xml:space="preserve">Future research should focus on longitudinal studies tracking the impact of AI on diagnostic accuracy and patient outcomes in Madrid’s hospitals. Additionally, comparative analyses with other European cities could provide insights into best practices for sustainable radiology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Spain Madrid</dc:title>
  <dc:creator/>
  <dc:language>en</dc:language>
  <cp:keywords/>
  <dcterms:created xsi:type="dcterms:W3CDTF">2026-09-27T14:52:45Z</dcterms:created>
  <dcterms:modified xsi:type="dcterms:W3CDTF">2026-09-27T14:52:45Z</dcterms:modified>
</cp:coreProperties>
</file>

<file path=docProps/custom.xml><?xml version="1.0" encoding="utf-8"?>
<Properties xmlns="http://schemas.openxmlformats.org/officeDocument/2006/custom-properties" xmlns:vt="http://schemas.openxmlformats.org/officeDocument/2006/docPropsVTypes"/>
</file>