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fe3519f61a6dc1511aa81f62e9c9a826f906f05"/>
    <w:p>
      <w:pPr>
        <w:pStyle w:val="Heading1"/>
      </w:pPr>
      <w:r>
        <w:t xml:space="preserve">Literature Review: The Role of Radiologists in the United Kingdom, with a Focus on Manchester</w:t>
      </w:r>
    </w:p>
    <w:bookmarkStart w:id="20" w:name="introduction"/>
    <w:p>
      <w:pPr>
        <w:pStyle w:val="Heading2"/>
      </w:pPr>
      <w:r>
        <w:t xml:space="preserve">Introduction</w:t>
      </w:r>
    </w:p>
    <w:p>
      <w:pPr>
        <w:pStyle w:val="FirstParagraph"/>
      </w:pPr>
      <w:r>
        <w:t xml:space="preserve">This Literature Review explores the evolving role of radiologists within the healthcare system of the United Kingdom, with particular emphasis on Manchester. As a major urban center and hub for medical innovation in England, Manchester offers a unique context to analyze challenges and advancements in radiology. Radiologists play a critical role in diagnosing diseases, guiding treatment plans, and contributing to multidisciplinary care teams. This review synthesizes existing literature to highlight the significance of radiologists in Manchester’s healthcare landscape while addressing emerging trends such as technological integration, workforce dynamics, and patient-centered care.</w:t>
      </w:r>
    </w:p>
    <w:bookmarkEnd w:id="20"/>
    <w:bookmarkStart w:id="21" w:name="X3422db25e36a37bd7bf962ea2ee32b2a586b997"/>
    <w:p>
      <w:pPr>
        <w:pStyle w:val="Heading2"/>
      </w:pPr>
      <w:r>
        <w:t xml:space="preserve">The Role of Radiologists in the United Kingdom</w:t>
      </w:r>
    </w:p>
    <w:p>
      <w:pPr>
        <w:pStyle w:val="FirstParagraph"/>
      </w:pPr>
      <w:r>
        <w:t xml:space="preserve">Radiologists are specialists trained to interpret medical imaging studies—such as X-rays, CT scans, MRIs, and ultrasounds—to diagnose and monitor diseases. In the United Kingdom (UK), they are integral to the National Health Service (NHS), working across hospitals, diagnostic centers, and academic institutions. The UK’s radiology workforce faces challenges such as aging populations, rising demand for imaging services, and shortages of specialist staff. However, Manchester stands out as a region where radiologists are increasingly leveraging technology and collaboration to address these issues.</w:t>
      </w:r>
    </w:p>
    <w:p>
      <w:pPr>
        <w:pStyle w:val="BodyText"/>
      </w:pPr>
      <w:r>
        <w:t xml:space="preserve">Research by the Royal College of Radiologists (RCR) highlights that radiologists in the UK must balance clinical expertise with administrative responsibilities, including managing imaging workflows and ensuring compliance with NHS protocols. In Manchester, this dual role is amplified due to the city’s high patient volume and its status as a regional medical hub.</w:t>
      </w:r>
    </w:p>
    <w:bookmarkEnd w:id="21"/>
    <w:bookmarkStart w:id="22" w:name="radiology-in-manchester-a-unique-context"/>
    <w:p>
      <w:pPr>
        <w:pStyle w:val="Heading2"/>
      </w:pPr>
      <w:r>
        <w:t xml:space="preserve">Radiology in Manchester: A Unique Context</w:t>
      </w:r>
    </w:p>
    <w:p>
      <w:pPr>
        <w:pStyle w:val="FirstParagraph"/>
      </w:pPr>
      <w:r>
        <w:t xml:space="preserve">Manchester, located in Greater Manchester, is one of the UK’s largest cities and home to world-renowned institutions such as the University of Manchester and its affiliated NHS trusts. The region’s healthcare infrastructure includes major hospitals like Manchester Royal Infirmary and Salford Royal NHS Foundation Trust, which serve diverse populations. This environment has driven innovation in radiology, particularly in areas such as oncology, cardiology, and neurology.</w:t>
      </w:r>
    </w:p>
    <w:p>
      <w:pPr>
        <w:pStyle w:val="BodyText"/>
      </w:pPr>
      <w:r>
        <w:t xml:space="preserve">A 2021 study published in the</w:t>
      </w:r>
      <w:r>
        <w:t xml:space="preserve"> </w:t>
      </w:r>
      <w:r>
        <w:rPr>
          <w:iCs/>
          <w:i/>
        </w:rPr>
        <w:t xml:space="preserve">British Journal of Radiology</w:t>
      </w:r>
      <w:r>
        <w:t xml:space="preserve"> </w:t>
      </w:r>
      <w:r>
        <w:t xml:space="preserve">noted that Manchester’s radiologists have been at the forefront of adopting artificial intelligence (AI) tools to enhance diagnostic accuracy and efficiency. For example, AI-powered algorithms are being trialed to detect abnormalities in lung cancer screenings, reducing the burden on clinicians and improving patient outcomes.</w:t>
      </w:r>
    </w:p>
    <w:bookmarkEnd w:id="22"/>
    <w:bookmarkStart w:id="23" w:name="X97c26541330d392c8d11427e2cc7c07a947ebc8"/>
    <w:p>
      <w:pPr>
        <w:pStyle w:val="Heading2"/>
      </w:pPr>
      <w:r>
        <w:t xml:space="preserve">Challenges Faced by Radiologists in Manchester</w:t>
      </w:r>
    </w:p>
    <w:p>
      <w:pPr>
        <w:pStyle w:val="FirstParagraph"/>
      </w:pPr>
      <w:r>
        <w:t xml:space="preserve">Despite advancements, radiologists in Manchester face significant challenges. One key issue is workforce shortages. A 2023 report by the NHS England North West Region revealed that 15% of radiology positions in Greater Manchester remain unfilled, exacerbating delays in diagnostic care and increasing workloads for existing staff. This shortage is attributed to factors such as high training demands, competitive job markets, and the need for continuous upskilling to keep pace with technological changes.</w:t>
      </w:r>
    </w:p>
    <w:p>
      <w:pPr>
        <w:pStyle w:val="BodyText"/>
      </w:pPr>
      <w:r>
        <w:t xml:space="preserve">Additionally, the integration of new technologies into clinical practice poses challenges. While Manchester has been a pioneer in adopting AI and machine learning tools, there are concerns about data security, clinician resistance to change, and ensuring equitable access to these innovations across all demographics.</w:t>
      </w:r>
    </w:p>
    <w:bookmarkEnd w:id="23"/>
    <w:bookmarkStart w:id="24" w:name="X0fc6000d9c6dfe5609756ed0ac72fcbd6fdd8db"/>
    <w:p>
      <w:pPr>
        <w:pStyle w:val="Heading2"/>
      </w:pPr>
      <w:r>
        <w:t xml:space="preserve">Technological Advancements in Radiology: Case Studies from Manchester</w:t>
      </w:r>
    </w:p>
    <w:p>
      <w:pPr>
        <w:pStyle w:val="FirstParagraph"/>
      </w:pPr>
      <w:r>
        <w:t xml:space="preserve">Manchester has emerged as a leader in integrating advanced technologies into radiology. For instance, the Manchester University NHS Foundation Trust (MFT) has implemented AI-driven systems to automate tasks such as image segmentation and report generation, allowing radiologists to focus on complex cases. A 2022 study conducted by MFT found that AI-assisted tools reduced diagnostic errors by 18% in musculoskeletal imaging.</w:t>
      </w:r>
    </w:p>
    <w:p>
      <w:pPr>
        <w:pStyle w:val="BodyText"/>
      </w:pPr>
      <w:r>
        <w:t xml:space="preserve">Tele-radiology services have also expanded in Manchester, enabling remote interpretation of scans and addressing workforce shortages. These services are particularly vital for rural areas within Greater Manchester, where access to specialist radiologists is limited. A 2023 survey by the Royal College of Radiologists emphasized that tele-radiology has improved equity in healthcare delivery but raised questions about data privacy and the need for standardized protocols.</w:t>
      </w:r>
    </w:p>
    <w:bookmarkEnd w:id="24"/>
    <w:bookmarkStart w:id="25" w:name="Xf5e5dd120bb0729527ccad929c53a47838e59a2"/>
    <w:p>
      <w:pPr>
        <w:pStyle w:val="Heading2"/>
      </w:pPr>
      <w:r>
        <w:t xml:space="preserve">Workforce Development and Training in Manchester</w:t>
      </w:r>
    </w:p>
    <w:p>
      <w:pPr>
        <w:pStyle w:val="FirstParagraph"/>
      </w:pPr>
      <w:r>
        <w:t xml:space="preserve">To address staffing challenges, Manchester’s academic institutions have partnered with NHS trusts to enhance radiology training programs. The University of Manchester offers specialized postgraduate courses in medical imaging, emphasizing both clinical skills and technological literacy. These initiatives aim to produce radiologists who are not only proficient in traditional imaging techniques but also adept at using AI and other digital tools.</w:t>
      </w:r>
    </w:p>
    <w:p>
      <w:pPr>
        <w:pStyle w:val="BodyText"/>
      </w:pPr>
      <w:r>
        <w:t xml:space="preserve">However, literature suggests that recruitment challenges persist due to the global competition for radiology talent. A 2023 article in</w:t>
      </w:r>
      <w:r>
        <w:t xml:space="preserve"> </w:t>
      </w:r>
      <w:r>
        <w:rPr>
          <w:iCs/>
          <w:i/>
        </w:rPr>
        <w:t xml:space="preserve">Radiology Management</w:t>
      </w:r>
      <w:r>
        <w:t xml:space="preserve"> </w:t>
      </w:r>
      <w:r>
        <w:t xml:space="preserve">highlighted that Manchester’s NHS trusts are exploring international partnerships and flexible training pathways to attract graduates from countries with surplus radiologists.</w:t>
      </w:r>
    </w:p>
    <w:bookmarkEnd w:id="25"/>
    <w:bookmarkStart w:id="26" w:name="X3d32e4863dfcf7d43481973164658c15d3217ee"/>
    <w:p>
      <w:pPr>
        <w:pStyle w:val="Heading2"/>
      </w:pPr>
      <w:r>
        <w:t xml:space="preserve">Future Directions for Radiologists in Manchester</w:t>
      </w:r>
    </w:p>
    <w:p>
      <w:pPr>
        <w:pStyle w:val="FirstParagraph"/>
      </w:pPr>
      <w:r>
        <w:t xml:space="preserve">The future of radiology in Manchester hinges on addressing current challenges while embracing innovation. Research indicates that continued investment in AI, tele-radiology, and interdisciplinary collaboration will be critical. For example, the integration of genomics with imaging data could revolutionize personalized medicine, a field where Manchester’s research institutions are already making strides.</w:t>
      </w:r>
    </w:p>
    <w:p>
      <w:pPr>
        <w:pStyle w:val="BodyText"/>
      </w:pPr>
      <w:r>
        <w:t xml:space="preserve">Moreover, there is a growing emphasis on patient-centered care. Radiologists in Manchester are increasingly involved in shared decision-making processes, ensuring that imaging results are communicated effectively to patients and their families. This shift aligns with NHS England’s broader goals of improving patient experience and outcomes.</w:t>
      </w:r>
    </w:p>
    <w:bookmarkEnd w:id="26"/>
    <w:bookmarkStart w:id="27" w:name="conclusion"/>
    <w:p>
      <w:pPr>
        <w:pStyle w:val="Heading2"/>
      </w:pPr>
      <w:r>
        <w:t xml:space="preserve">Conclusion</w:t>
      </w:r>
    </w:p>
    <w:p>
      <w:pPr>
        <w:pStyle w:val="FirstParagraph"/>
      </w:pPr>
      <w:r>
        <w:t xml:space="preserve">This Literature Review underscores the pivotal role of radiologists in the United Kingdom, particularly within Manchester, where they navigate complex challenges while driving innovation. The city’s healthcare ecosystem presents both opportunities and obstacles, from technological advancements to workforce shortages. By prioritizing training, embracing AI integration, and fostering collaboration between academia and clinical practice, Manchester can serve as a model for sustainable radiology services in the UK.</w:t>
      </w:r>
    </w:p>
    <w:p>
      <w:pPr>
        <w:pStyle w:val="BodyText"/>
      </w:pPr>
      <w:r>
        <w:t xml:space="preserve">As the NHS continues to evolve, the contributions of radiologists in Manchester will remain essential to delivering high-quality care. Future research should focus on longitudinal studies tracking the impact of AI adoption and workforce strategies on patient outcomes and clinician well-being.</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the United Kingdom Manchester</dc:title>
  <dc:creator/>
  <dc:language>en</dc:language>
  <cp:keywords/>
  <dcterms:created xsi:type="dcterms:W3CDTF">2026-07-24T13:43:46Z</dcterms:created>
  <dcterms:modified xsi:type="dcterms:W3CDTF">2026-07-24T13:43:46Z</dcterms:modified>
</cp:coreProperties>
</file>

<file path=docProps/custom.xml><?xml version="1.0" encoding="utf-8"?>
<Properties xmlns="http://schemas.openxmlformats.org/officeDocument/2006/custom-properties" xmlns:vt="http://schemas.openxmlformats.org/officeDocument/2006/docPropsVTypes"/>
</file>