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cf86fa3a7c6f3c15441c68ec1cfaf7d816badd1"/>
    <w:p>
      <w:pPr>
        <w:pStyle w:val="Heading1"/>
      </w:pPr>
      <w:r>
        <w:t xml:space="preserve">Literature Review: Social Workers in New Zealand Auckland</w:t>
      </w:r>
    </w:p>
    <w:p>
      <w:pPr>
        <w:pStyle w:val="FirstParagraph"/>
      </w:pPr>
      <w:r>
        <w:t xml:space="preserve">A Literature Review on Social Workers operating within New Zealand Auckland provides a critical analysis of existing research, policy frameworks, and practical challenges faced by professionals in this region. As a key urban center with diverse cultural and socioeconomic dynamics, Auckland presents unique opportunities and complexities for social work practice. This review synthesizes academic studies, reports from professional associations, and government publications to explore the role of Social Workers in New Zealand Auckland’s context.</w:t>
      </w:r>
    </w:p>
    <w:bookmarkStart w:id="22" w:name="Xb73ad0560adc9f15a68e4577f471c344fc48150"/>
    <w:p>
      <w:pPr>
        <w:pStyle w:val="Heading2"/>
      </w:pPr>
      <w:r>
        <w:t xml:space="preserve">1. Role of Social Workers in New Zealand Auckland</w:t>
      </w:r>
    </w:p>
    <w:p>
      <w:pPr>
        <w:pStyle w:val="FirstParagraph"/>
      </w:pPr>
      <w:r>
        <w:t xml:space="preserve">Social workers in New Zealand Auckland operate across a spectrum of services, including child protection, mental health support, community development, and advocacy for marginalized populations. According to the</w:t>
      </w:r>
      <w:r>
        <w:t xml:space="preserve"> </w:t>
      </w:r>
      <w:hyperlink r:id="rId20">
        <w:r>
          <w:rPr>
            <w:rStyle w:val="Hyperlink"/>
          </w:rPr>
          <w:t xml:space="preserve">New Zealand Association of Social Workers (NZASW)</w:t>
        </w:r>
      </w:hyperlink>
      <w:r>
        <w:t xml:space="preserve">, social work in Aotearoa New Zealand is guided by the principles of human rights, social justice, and cultural safety. In Auckland, these principles are particularly relevant due to the region’s significant Māori population and diverse immigrant communities.</w:t>
      </w:r>
    </w:p>
    <w:p>
      <w:pPr>
        <w:pStyle w:val="BodyText"/>
      </w:pPr>
      <w:r>
        <w:t xml:space="preserve">Research by</w:t>
      </w:r>
      <w:r>
        <w:t xml:space="preserve"> </w:t>
      </w:r>
      <w:hyperlink r:id="rId21">
        <w:r>
          <w:rPr>
            <w:rStyle w:val="Hyperlink"/>
          </w:rPr>
          <w:t xml:space="preserve">University of Otago</w:t>
        </w:r>
      </w:hyperlink>
      <w:r>
        <w:t xml:space="preserve"> </w:t>
      </w:r>
      <w:r>
        <w:t xml:space="preserve">(2021) highlights that Social Workers in Auckland frequently address issues such as poverty, housing insecurity, and intergenerational trauma. Their work is deeply intertwined with the country’s commitment to upholding the</w:t>
      </w:r>
      <w:r>
        <w:t xml:space="preserve"> </w:t>
      </w:r>
      <w:r>
        <w:rPr>
          <w:iCs/>
          <w:i/>
        </w:rPr>
        <w:t xml:space="preserve">Te Tiriti o Waitangi</w:t>
      </w:r>
      <w:r>
        <w:t xml:space="preserve"> </w:t>
      </w:r>
      <w:r>
        <w:t xml:space="preserve">(Treaty of Waitangi), which mandates equitable partnerships with Māori. This cultural imperative shapes Social Workers’ approaches to engagement, ensuring practices are culturally responsive and inclusive.</w:t>
      </w:r>
    </w:p>
    <w:bookmarkEnd w:id="22"/>
    <w:bookmarkStart w:id="25" w:name="Xf6326c111b55448b62cee863cf51ffcb7b955ef"/>
    <w:p>
      <w:pPr>
        <w:pStyle w:val="Heading2"/>
      </w:pPr>
      <w:r>
        <w:t xml:space="preserve">2. Key Themes in Literature on Social Work Practice in Auckland</w:t>
      </w:r>
    </w:p>
    <w:p>
      <w:pPr>
        <w:pStyle w:val="FirstParagraph"/>
      </w:pPr>
      <w:r>
        <w:t xml:space="preserve">A recurring theme in the literature is the intersection of policy and practice. For instance,</w:t>
      </w:r>
      <w:r>
        <w:t xml:space="preserve"> </w:t>
      </w:r>
      <w:hyperlink r:id="rId23">
        <w:r>
          <w:rPr>
            <w:rStyle w:val="Hyperlink"/>
          </w:rPr>
          <w:t xml:space="preserve">Ministry of Health</w:t>
        </w:r>
      </w:hyperlink>
      <w:r>
        <w:t xml:space="preserve"> </w:t>
      </w:r>
      <w:r>
        <w:t xml:space="preserve">reports indicate that Social Workers in Auckland are pivotal in implementing initiatives like the</w:t>
      </w:r>
      <w:r>
        <w:t xml:space="preserve"> </w:t>
      </w:r>
      <w:r>
        <w:rPr>
          <w:iCs/>
          <w:i/>
        </w:rPr>
        <w:t xml:space="preserve">Healthy Families NZ</w:t>
      </w:r>
      <w:r>
        <w:t xml:space="preserve"> </w:t>
      </w:r>
      <w:r>
        <w:t xml:space="preserve">program, which aims to reduce child poverty through community-based interventions. However, studies also reveal systemic barriers, such as limited funding and bureaucratic hurdles, that hinder the effectiveness of these programs.</w:t>
      </w:r>
    </w:p>
    <w:p>
      <w:pPr>
        <w:pStyle w:val="BodyText"/>
      </w:pPr>
      <w:r>
        <w:t xml:space="preserve">Cultural competence is another critical area emphasized in academic discourse. A 2020 study by</w:t>
      </w:r>
      <w:r>
        <w:t xml:space="preserve"> </w:t>
      </w:r>
      <w:hyperlink r:id="rId24">
        <w:r>
          <w:rPr>
            <w:rStyle w:val="Hyperlink"/>
          </w:rPr>
          <w:t xml:space="preserve">University of Auckland</w:t>
        </w:r>
      </w:hyperlink>
      <w:r>
        <w:t xml:space="preserve"> </w:t>
      </w:r>
      <w:r>
        <w:t xml:space="preserve">found that Social Workers in the region must navigate complex cultural landscapes, including the needs of Māori families, Pacific Islanders, and refugees. The literature underscores the importance of</w:t>
      </w:r>
      <w:r>
        <w:t xml:space="preserve"> </w:t>
      </w:r>
      <w:r>
        <w:rPr>
          <w:iCs/>
          <w:i/>
        </w:rPr>
        <w:t xml:space="preserve">whakawhānui</w:t>
      </w:r>
      <w:r>
        <w:t xml:space="preserve"> </w:t>
      </w:r>
      <w:r>
        <w:t xml:space="preserve">(expanding understanding) and</w:t>
      </w:r>
      <w:r>
        <w:t xml:space="preserve"> </w:t>
      </w:r>
      <w:r>
        <w:rPr>
          <w:iCs/>
          <w:i/>
        </w:rPr>
        <w:t xml:space="preserve">tino rangatiratanga</w:t>
      </w:r>
      <w:r>
        <w:t xml:space="preserve"> </w:t>
      </w:r>
      <w:r>
        <w:t xml:space="preserve">(self-determination) in fostering trust with clients.</w:t>
      </w:r>
    </w:p>
    <w:p>
      <w:pPr>
        <w:pStyle w:val="BodyText"/>
      </w:pPr>
      <w:r>
        <w:t xml:space="preserve">Furthermore, research highlights the mental health crisis exacerbated by urbanization. Social Workers in Auckland often collaborate with healthcare providers to address rising rates of anxiety, depression, and substance abuse among young people. A 2023 paper published in</w:t>
      </w:r>
      <w:r>
        <w:t xml:space="preserve"> </w:t>
      </w:r>
      <w:r>
        <w:rPr>
          <w:iCs/>
          <w:i/>
        </w:rPr>
        <w:t xml:space="preserve">The New Zealand Journal of Social Work</w:t>
      </w:r>
      <w:r>
        <w:t xml:space="preserve"> </w:t>
      </w:r>
      <w:r>
        <w:t xml:space="preserve">argues that trauma-informed practices are essential for this demographic, given the high prevalence of adverse childhood experiences (ACEs) in densely populated areas like Auckland.</w:t>
      </w:r>
    </w:p>
    <w:bookmarkEnd w:id="25"/>
    <w:bookmarkStart w:id="28" w:name="X0f0a16b1479b7efcd1eacf7c30874aa6bb81b36"/>
    <w:p>
      <w:pPr>
        <w:pStyle w:val="Heading2"/>
      </w:pPr>
      <w:r>
        <w:t xml:space="preserve">3. Challenges Facing Social Workers in New Zealand Auckland</w:t>
      </w:r>
    </w:p>
    <w:p>
      <w:pPr>
        <w:pStyle w:val="FirstParagraph"/>
      </w:pPr>
      <w:r>
        <w:t xml:space="preserve">Literature identifies several challenges unique to New Zealand Auckland. One significant issue is workforce retention and recruitment. A 2021 report by the</w:t>
      </w:r>
      <w:r>
        <w:t xml:space="preserve"> </w:t>
      </w:r>
      <w:hyperlink r:id="rId26">
        <w:r>
          <w:rPr>
            <w:rStyle w:val="Hyperlink"/>
          </w:rPr>
          <w:t xml:space="preserve">Department of Labour</w:t>
        </w:r>
      </w:hyperlink>
      <w:r>
        <w:t xml:space="preserve"> </w:t>
      </w:r>
      <w:r>
        <w:t xml:space="preserve">notes that Social Workers in Auckland face high stress levels due to caseloads, limited resources, and exposure to trauma. The report suggests that burnout is a growing concern, with many professionals citing inadequate support systems as a reason for leaving the field.</w:t>
      </w:r>
    </w:p>
    <w:p>
      <w:pPr>
        <w:pStyle w:val="BodyText"/>
      </w:pPr>
      <w:r>
        <w:t xml:space="preserve">Cultural and systemic inequities also pose challenges. Despite the emphasis on</w:t>
      </w:r>
      <w:r>
        <w:t xml:space="preserve"> </w:t>
      </w:r>
      <w:r>
        <w:rPr>
          <w:iCs/>
          <w:i/>
        </w:rPr>
        <w:t xml:space="preserve">Te Tiriti o Waitangi</w:t>
      </w:r>
      <w:r>
        <w:t xml:space="preserve">, studies reveal persistent disparities in access to social services for Māori and other minority groups. For example, a 2022 analysis by</w:t>
      </w:r>
      <w:r>
        <w:t xml:space="preserve"> </w:t>
      </w:r>
      <w:hyperlink r:id="rId27">
        <w:r>
          <w:rPr>
            <w:rStyle w:val="Hyperlink"/>
          </w:rPr>
          <w:t xml:space="preserve">Ministry of Health</w:t>
        </w:r>
      </w:hyperlink>
      <w:r>
        <w:t xml:space="preserve"> </w:t>
      </w:r>
      <w:r>
        <w:t xml:space="preserve">found that Māori children are disproportionately represented in child protection systems, raising questions about the efficacy of current policies in addressing underlying social determinants of health.</w:t>
      </w:r>
    </w:p>
    <w:p>
      <w:pPr>
        <w:pStyle w:val="BodyText"/>
      </w:pPr>
      <w:r>
        <w:t xml:space="preserve">Economic factors further complicate Social Workers’ roles. Auckland’s cost-of-living crisis has led to increased demand for services such as housing assistance and food security programs. However, funding constraints often limit the scope of interventions, forcing Social Workers to prioritize urgent cases over long-term solutions.</w:t>
      </w:r>
    </w:p>
    <w:bookmarkEnd w:id="28"/>
    <w:bookmarkStart w:id="29" w:name="X291f1bea0c5ef7e43b1136ffb0cbb44a5698120"/>
    <w:p>
      <w:pPr>
        <w:pStyle w:val="Heading2"/>
      </w:pPr>
      <w:r>
        <w:t xml:space="preserve">4. Innovations and Best Practices in Social Work in Auckland</w:t>
      </w:r>
    </w:p>
    <w:p>
      <w:pPr>
        <w:pStyle w:val="FirstParagraph"/>
      </w:pPr>
      <w:r>
        <w:t xml:space="preserve">Despite these challenges, literature on New Zealand Auckland highlights innovative approaches to social work. Community-led initiatives, such as</w:t>
      </w:r>
      <w:r>
        <w:t xml:space="preserve"> </w:t>
      </w:r>
      <w:r>
        <w:rPr>
          <w:iCs/>
          <w:i/>
        </w:rPr>
        <w:t xml:space="preserve">Hauora Hui</w:t>
      </w:r>
      <w:r>
        <w:t xml:space="preserve">, which integrates Māori knowledge with Western methodologies, have shown promise in improving outcomes for Indigenous communities. Similarly, digital platforms like the</w:t>
      </w:r>
      <w:r>
        <w:t xml:space="preserve"> </w:t>
      </w:r>
      <w:r>
        <w:rPr>
          <w:iCs/>
          <w:i/>
        </w:rPr>
        <w:t xml:space="preserve">Auckland Social Worker Network</w:t>
      </w:r>
      <w:r>
        <w:t xml:space="preserve"> </w:t>
      </w:r>
      <w:r>
        <w:t xml:space="preserve">facilitate knowledge-sharing and peer support among professionals.</w:t>
      </w:r>
    </w:p>
    <w:p>
      <w:pPr>
        <w:pStyle w:val="BodyText"/>
      </w:pPr>
      <w:r>
        <w:t xml:space="preserve">The literature also emphasizes the importance of education and training. Universities such as Auckland University of Technology (AUT) and Victoria University of Wellington have introduced specialized modules on cultural competence, trauma-informed care, and policy advocacy to prepare students for the complexities of urban social work.</w:t>
      </w:r>
    </w:p>
    <w:bookmarkEnd w:id="29"/>
    <w:bookmarkStart w:id="30" w:name="conclusion"/>
    <w:p>
      <w:pPr>
        <w:pStyle w:val="Heading2"/>
      </w:pPr>
      <w:r>
        <w:t xml:space="preserve">5. Conclusion</w:t>
      </w:r>
    </w:p>
    <w:p>
      <w:pPr>
        <w:pStyle w:val="FirstParagraph"/>
      </w:pPr>
      <w:r>
        <w:t xml:space="preserve">This Literature Review on Social Workers in New Zealand Auckland underscores the dynamic and multifaceted nature of their work. While challenges such as systemic inequities, workforce strain, and cultural complexities persist, innovative practices and policy reforms offer pathways to more equitable outcomes. As the region continues to grow and evolve, the role of Social Workers will remain central to addressing social issues through compassionate, culturally responsive practice.</w:t>
      </w:r>
    </w:p>
    <w:p>
      <w:pPr>
        <w:pStyle w:val="BodyText"/>
      </w:pPr>
      <w:r>
        <w:t xml:space="preserve">For future research, it is recommended to explore longitudinal studies on the impact of policy changes on marginalized communities in Auckland. Additionally, further investigation into strategies for reducing burnout among Social Workers could inform more sustainable practices in this vital field.</w:t>
      </w:r>
    </w:p>
    <w:p>
      <w:pPr>
        <w:pStyle w:val="BodyText"/>
      </w:pPr>
      <w:r>
        <w:rPr>
          <w:iCs/>
          <w:i/>
        </w:rPr>
        <w:t xml:space="preserve">Literature Review: Social Worker</w:t>
      </w:r>
      <w:r>
        <w:t xml:space="preserve"> </w:t>
      </w:r>
      <w:r>
        <w:t xml:space="preserve">in New Zealand Auckland is not merely an academic exercise but a call to action for policymakers, educators, and practitioners to collaborate in creating a social work environment that reflects the values of equity, innovation, and cultural respect.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uckland.ac.nz" TargetMode="External" /><Relationship Type="http://schemas.openxmlformats.org/officeDocument/2006/relationships/hyperlink" Id="rId26" Target="https://www.dlg.govt.nz" TargetMode="External" /><Relationship Type="http://schemas.openxmlformats.org/officeDocument/2006/relationships/hyperlink" Id="rId23" Target="https://www.health.govt.nz" TargetMode="External" /><Relationship Type="http://schemas.openxmlformats.org/officeDocument/2006/relationships/hyperlink" Id="rId27" Target="https://www.moh.govt.nz" TargetMode="External" /><Relationship Type="http://schemas.openxmlformats.org/officeDocument/2006/relationships/hyperlink" Id="rId20" Target="https://www.nzasw.org.nz" TargetMode="External" /><Relationship Type="http://schemas.openxmlformats.org/officeDocument/2006/relationships/hyperlink" Id="rId21" Target="https://www.otago.ac.nz" TargetMode="External" /></Relationships>
</file>

<file path=word/_rels/footnotes.xml.rels><?xml version="1.0" encoding="UTF-8"?><Relationships xmlns="http://schemas.openxmlformats.org/package/2006/relationships"><Relationship Type="http://schemas.openxmlformats.org/officeDocument/2006/relationships/hyperlink" Id="rId24" Target="https://www.auckland.ac.nz" TargetMode="External" /><Relationship Type="http://schemas.openxmlformats.org/officeDocument/2006/relationships/hyperlink" Id="rId26" Target="https://www.dlg.govt.nz" TargetMode="External" /><Relationship Type="http://schemas.openxmlformats.org/officeDocument/2006/relationships/hyperlink" Id="rId23" Target="https://www.health.govt.nz" TargetMode="External" /><Relationship Type="http://schemas.openxmlformats.org/officeDocument/2006/relationships/hyperlink" Id="rId27" Target="https://www.moh.govt.nz" TargetMode="External" /><Relationship Type="http://schemas.openxmlformats.org/officeDocument/2006/relationships/hyperlink" Id="rId20" Target="https://www.nzasw.org.nz" TargetMode="External" /><Relationship Type="http://schemas.openxmlformats.org/officeDocument/2006/relationships/hyperlink" Id="rId21" Target="https://www.otago.ac.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2026-07-24T20:22:53Z</dcterms:created>
  <dcterms:modified xsi:type="dcterms:W3CDTF">2026-07-24T20:22:53Z</dcterms:modified>
</cp:coreProperties>
</file>

<file path=docProps/custom.xml><?xml version="1.0" encoding="utf-8"?>
<Properties xmlns="http://schemas.openxmlformats.org/officeDocument/2006/custom-properties" xmlns:vt="http://schemas.openxmlformats.org/officeDocument/2006/docPropsVTypes"/>
</file>