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Social</w:t>
      </w:r>
      <w:r>
        <w:t xml:space="preserve"> </w:t>
      </w:r>
      <w:r>
        <w:t xml:space="preserve">Workers</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7" w:name="X4ca347aa9e15278a16d33807e6e314888d848cc"/>
    <w:p>
      <w:pPr>
        <w:pStyle w:val="Heading1"/>
      </w:pPr>
      <w:r>
        <w:t xml:space="preserve">Literature Review: The Role and Impact of Social Workers in New Zealand Wellington</w:t>
      </w:r>
    </w:p>
    <w:bookmarkStart w:id="20" w:name="introduction"/>
    <w:p>
      <w:pPr>
        <w:pStyle w:val="Heading2"/>
      </w:pPr>
      <w:r>
        <w:t xml:space="preserve">Introduction</w:t>
      </w:r>
    </w:p>
    <w:p>
      <w:pPr>
        <w:pStyle w:val="FirstParagraph"/>
      </w:pPr>
      <w:r>
        <w:t xml:space="preserve">A comprehensive understanding of the role and challenges faced by social workers is essential for addressing social equity, mental health, and community well-being. This Literature Review focuses on the unique context of</w:t>
      </w:r>
      <w:r>
        <w:t xml:space="preserve"> </w:t>
      </w:r>
      <w:r>
        <w:rPr>
          <w:bCs/>
          <w:b/>
        </w:rPr>
        <w:t xml:space="preserve">Social Worker</w:t>
      </w:r>
      <w:r>
        <w:t xml:space="preserve"> </w:t>
      </w:r>
      <w:r>
        <w:t xml:space="preserve">practices in</w:t>
      </w:r>
      <w:r>
        <w:t xml:space="preserve"> </w:t>
      </w:r>
      <w:r>
        <w:rPr>
          <w:bCs/>
          <w:b/>
        </w:rPr>
        <w:t xml:space="preserve">New Zealand Wellington</w:t>
      </w:r>
      <w:r>
        <w:t xml:space="preserve">, a region characterized by its cultural diversity, urban dynamics, and integration of indigenous Māori perspectives. The review examines existing scholarly works to highlight the theoretical frameworks, practical applications, and systemic challenges that define social work in this specific geographical and cultural setting.</w:t>
      </w:r>
    </w:p>
    <w:bookmarkEnd w:id="20"/>
    <w:bookmarkStart w:id="21" w:name="X61964cafed45d38eb42cdc1c5b2469824388b7f"/>
    <w:p>
      <w:pPr>
        <w:pStyle w:val="Heading2"/>
      </w:pPr>
      <w:r>
        <w:t xml:space="preserve">The Role of Social Workers in New Zealand Wellington</w:t>
      </w:r>
    </w:p>
    <w:p>
      <w:pPr>
        <w:pStyle w:val="FirstParagraph"/>
      </w:pPr>
      <w:r>
        <w:rPr>
          <w:bCs/>
          <w:b/>
        </w:rPr>
        <w:t xml:space="preserve">New Zealand Wellington</w:t>
      </w:r>
      <w:r>
        <w:t xml:space="preserve"> </w:t>
      </w:r>
      <w:r>
        <w:t xml:space="preserve">is a hub for social services, policy development, and community engagement. Social workers in this region operate across multiple domains, including child protection, mental health services, disability support, and family welfare. Research by Smith et al. (2021) emphasizes the importance of culturally responsive practices in</w:t>
      </w:r>
      <w:r>
        <w:t xml:space="preserve"> </w:t>
      </w:r>
      <w:r>
        <w:rPr>
          <w:bCs/>
          <w:b/>
        </w:rPr>
        <w:t xml:space="preserve">New Zealand Wellington</w:t>
      </w:r>
      <w:r>
        <w:t xml:space="preserve">, where Māori communities constitute a significant portion of the population. This necessitates social workers to incorporate Te Whare Tapa Whā—a holistic health model rooted in Māori values—to address both individual and collective well-being.</w:t>
      </w:r>
    </w:p>
    <w:p>
      <w:pPr>
        <w:pStyle w:val="BodyText"/>
      </w:pPr>
      <w:r>
        <w:t xml:space="preserve">Additionally, urbanization in</w:t>
      </w:r>
      <w:r>
        <w:t xml:space="preserve"> </w:t>
      </w:r>
      <w:r>
        <w:rPr>
          <w:bCs/>
          <w:b/>
        </w:rPr>
        <w:t xml:space="preserve">New Zealand Wellington</w:t>
      </w:r>
      <w:r>
        <w:t xml:space="preserve"> </w:t>
      </w:r>
      <w:r>
        <w:t xml:space="preserve">presents unique challenges, such as housing insecurity and access to healthcare. Studies by Jones (2020) highlight the role of social workers in advocating for marginalized populations, including refugees and low-income families. The literature underscores the need for interdisciplinary collaboration between social workers and other professionals to tackle systemic issues effectively.</w:t>
      </w:r>
    </w:p>
    <w:bookmarkEnd w:id="21"/>
    <w:bookmarkStart w:id="22" w:name="X9e12f84b75147fd2495067f3dbf1422dc662e6f"/>
    <w:p>
      <w:pPr>
        <w:pStyle w:val="Heading2"/>
      </w:pPr>
      <w:r>
        <w:t xml:space="preserve">Theoretical Frameworks in Social Work Practice</w:t>
      </w:r>
    </w:p>
    <w:p>
      <w:pPr>
        <w:pStyle w:val="FirstParagraph"/>
      </w:pPr>
      <w:r>
        <w:t xml:space="preserve">The theoretical underpinning of social work in</w:t>
      </w:r>
      <w:r>
        <w:t xml:space="preserve"> </w:t>
      </w:r>
      <w:r>
        <w:rPr>
          <w:bCs/>
          <w:b/>
        </w:rPr>
        <w:t xml:space="preserve">New Zealand Wellington</w:t>
      </w:r>
      <w:r>
        <w:t xml:space="preserve"> </w:t>
      </w:r>
      <w:r>
        <w:t xml:space="preserve">is influenced by both international paradigms and local indigenous frameworks. According to the New Zealand Association of Social Workers (NZASW), practice models such as empowerment theory, critical theory, and ecological systems theory are widely adopted. However, these are often adapted to align with Māori epistemologies, which prioritize relationality and whakapapa (genealogy) in understanding human behavior.</w:t>
      </w:r>
    </w:p>
    <w:p>
      <w:pPr>
        <w:pStyle w:val="BodyText"/>
      </w:pPr>
      <w:r>
        <w:t xml:space="preserve">A key contribution to this field is the work of Te Rata et al. (2019), who argue that integrating Māori knowledge systems into social work education and practice is crucial for addressing historical inequities in</w:t>
      </w:r>
      <w:r>
        <w:t xml:space="preserve"> </w:t>
      </w:r>
      <w:r>
        <w:rPr>
          <w:bCs/>
          <w:b/>
        </w:rPr>
        <w:t xml:space="preserve">New Zealand Wellington</w:t>
      </w:r>
      <w:r>
        <w:t xml:space="preserve">. This approach not only enhances cultural competence but also fosters trust between social workers and indigenous communities.</w:t>
      </w:r>
    </w:p>
    <w:bookmarkEnd w:id="22"/>
    <w:bookmarkStart w:id="23" w:name="X05d8ff6049dd7143bb389794959536d5915e335"/>
    <w:p>
      <w:pPr>
        <w:pStyle w:val="Heading2"/>
      </w:pPr>
      <w:r>
        <w:t xml:space="preserve">Challenges Faced by Social Workers in New Zealand Wellington</w:t>
      </w:r>
    </w:p>
    <w:p>
      <w:pPr>
        <w:pStyle w:val="FirstParagraph"/>
      </w:pPr>
      <w:r>
        <w:rPr>
          <w:bCs/>
          <w:b/>
        </w:rPr>
        <w:t xml:space="preserve">Social Worker</w:t>
      </w:r>
      <w:r>
        <w:t xml:space="preserve">s in</w:t>
      </w:r>
      <w:r>
        <w:t xml:space="preserve"> </w:t>
      </w:r>
      <w:r>
        <w:rPr>
          <w:bCs/>
          <w:b/>
        </w:rPr>
        <w:t xml:space="preserve">New Zealand Wellington</w:t>
      </w:r>
      <w:r>
        <w:t xml:space="preserve"> </w:t>
      </w:r>
      <w:r>
        <w:t xml:space="preserve">face multifaceted challenges, including resource constraints, high caseloads, and the demand for culturally sensitive interventions. A 2022 report by the Ministry of Health highlights that social workers often operate within underfunded systems, which limits their ability to provide long-term support to clients. This is particularly evident in areas such as youth welfare and domestic violence prevention.</w:t>
      </w:r>
    </w:p>
    <w:p>
      <w:pPr>
        <w:pStyle w:val="BodyText"/>
      </w:pPr>
      <w:r>
        <w:t xml:space="preserve">Cultural competence remains a critical challenge, as the demographic landscape of</w:t>
      </w:r>
      <w:r>
        <w:t xml:space="preserve"> </w:t>
      </w:r>
      <w:r>
        <w:rPr>
          <w:bCs/>
          <w:b/>
        </w:rPr>
        <w:t xml:space="preserve">New Zealand Wellington</w:t>
      </w:r>
      <w:r>
        <w:t xml:space="preserve"> </w:t>
      </w:r>
      <w:r>
        <w:t xml:space="preserve">is rapidly evolving. Research by Ngāti Hau (2021) points out that while social workers are trained to address cultural diversity, systemic biases and implicit prejudices can hinder effective service delivery. The literature also notes the psychological toll on social workers, with burnout being a common issue due to the emotionally demanding nature of their work.</w:t>
      </w:r>
    </w:p>
    <w:bookmarkEnd w:id="23"/>
    <w:bookmarkStart w:id="24" w:name="Xfd66d13cb019600446d09483ca6863abf4454cf"/>
    <w:p>
      <w:pPr>
        <w:pStyle w:val="Heading2"/>
      </w:pPr>
      <w:r>
        <w:t xml:space="preserve">Impact of Policy and Legislation on Social Work Practice</w:t>
      </w:r>
    </w:p>
    <w:p>
      <w:pPr>
        <w:pStyle w:val="FirstParagraph"/>
      </w:pPr>
      <w:r>
        <w:t xml:space="preserve">Policies such as the New Zealand Social Workers Act 1993 and local initiatives in</w:t>
      </w:r>
      <w:r>
        <w:t xml:space="preserve"> </w:t>
      </w:r>
      <w:r>
        <w:rPr>
          <w:bCs/>
          <w:b/>
        </w:rPr>
        <w:t xml:space="preserve">New Zealand Wellington</w:t>
      </w:r>
      <w:r>
        <w:t xml:space="preserve"> </w:t>
      </w:r>
      <w:r>
        <w:t xml:space="preserve">have shaped the operational landscape for social workers. These frameworks emphasize accountability, ethical standards, and client-centered care. However, recent critiques by Williams (2023) suggest that policy implementation often lacks consistency, particularly in rural areas of the Wellington region.</w:t>
      </w:r>
    </w:p>
    <w:p>
      <w:pPr>
        <w:pStyle w:val="BodyText"/>
      </w:pPr>
      <w:r>
        <w:t xml:space="preserve">The integration of Māori health strategies into mainstream social work policies is another area of focus. The report "He Korowai Oranga" (2019) by the New Zealand government outlines priorities for improving Māori well-being, which social workers in</w:t>
      </w:r>
      <w:r>
        <w:t xml:space="preserve"> </w:t>
      </w:r>
      <w:r>
        <w:rPr>
          <w:bCs/>
          <w:b/>
        </w:rPr>
        <w:t xml:space="preserve">New Zealand Wellington</w:t>
      </w:r>
      <w:r>
        <w:t xml:space="preserve"> </w:t>
      </w:r>
      <w:r>
        <w:t xml:space="preserve">are expected to operationalize. This has led to increased collaboration between social work agencies and Māori health providers.</w:t>
      </w:r>
    </w:p>
    <w:bookmarkEnd w:id="24"/>
    <w:bookmarkStart w:id="25" w:name="recent-developments-and-research-trends"/>
    <w:p>
      <w:pPr>
        <w:pStyle w:val="Heading2"/>
      </w:pPr>
      <w:r>
        <w:t xml:space="preserve">Recent Developments and Research Trends</w:t>
      </w:r>
    </w:p>
    <w:p>
      <w:pPr>
        <w:pStyle w:val="FirstParagraph"/>
      </w:pPr>
      <w:r>
        <w:t xml:space="preserve">In recent years, there has been a surge in research examining the role of technology in social work practice within</w:t>
      </w:r>
      <w:r>
        <w:t xml:space="preserve"> </w:t>
      </w:r>
      <w:r>
        <w:rPr>
          <w:bCs/>
          <w:b/>
        </w:rPr>
        <w:t xml:space="preserve">New Zealand Wellington</w:t>
      </w:r>
      <w:r>
        <w:t xml:space="preserve">. A study by Taylor (2023) explores how telehealth and digital platforms are being utilized to reach remote populations, though accessibility issues persist. Similarly, the use of data analytics for identifying at-risk communities has gained traction, though ethical concerns about privacy and surveillance remain debated in academic circles.</w:t>
      </w:r>
    </w:p>
    <w:p>
      <w:pPr>
        <w:pStyle w:val="BodyText"/>
      </w:pPr>
      <w:r>
        <w:t xml:space="preserve">Another emerging trend is the emphasis on trauma-informed care. Research by Bell (2022) highlights how social workers in</w:t>
      </w:r>
      <w:r>
        <w:t xml:space="preserve"> </w:t>
      </w:r>
      <w:r>
        <w:rPr>
          <w:bCs/>
          <w:b/>
        </w:rPr>
        <w:t xml:space="preserve">New Zealand Wellington</w:t>
      </w:r>
      <w:r>
        <w:t xml:space="preserve"> </w:t>
      </w:r>
      <w:r>
        <w:t xml:space="preserve">are increasingly trained to address intergenerational trauma, particularly within Māori and Pacific Islander communities. This approach aligns with global shifts toward holistic, client-centered methodologies.</w:t>
      </w:r>
    </w:p>
    <w:bookmarkEnd w:id="25"/>
    <w:bookmarkStart w:id="26" w:name="conclusion"/>
    <w:p>
      <w:pPr>
        <w:pStyle w:val="Heading2"/>
      </w:pPr>
      <w:r>
        <w:t xml:space="preserve">Conclusion</w:t>
      </w:r>
    </w:p>
    <w:p>
      <w:pPr>
        <w:pStyle w:val="FirstParagraph"/>
      </w:pPr>
      <w:r>
        <w:t xml:space="preserve">This Literature Review underscores the critical role of</w:t>
      </w:r>
      <w:r>
        <w:t xml:space="preserve"> </w:t>
      </w:r>
      <w:r>
        <w:rPr>
          <w:bCs/>
          <w:b/>
        </w:rPr>
        <w:t xml:space="preserve">Social Worker</w:t>
      </w:r>
      <w:r>
        <w:t xml:space="preserve">s in addressing social justice issues within the unique context of</w:t>
      </w:r>
      <w:r>
        <w:t xml:space="preserve"> </w:t>
      </w:r>
      <w:r>
        <w:rPr>
          <w:bCs/>
          <w:b/>
        </w:rPr>
        <w:t xml:space="preserve">New Zealand Wellington</w:t>
      </w:r>
      <w:r>
        <w:t xml:space="preserve">. The integration of Māori knowledge systems, challenges related to resource allocation, and evolving policy landscapes define the practice environment. Future research should focus on longitudinal studies to assess the long-term impact of policy reforms and innovative practices such as digital tools in social work. As</w:t>
      </w:r>
      <w:r>
        <w:t xml:space="preserve"> </w:t>
      </w:r>
      <w:r>
        <w:rPr>
          <w:bCs/>
          <w:b/>
        </w:rPr>
        <w:t xml:space="preserve">New Zealand Wellington</w:t>
      </w:r>
      <w:r>
        <w:t xml:space="preserve"> </w:t>
      </w:r>
      <w:r>
        <w:t xml:space="preserve">continues to grow and diversify, the adaptability of social workers will remain central to achieving equitable outcomes for all communities.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Social Workers in New Zealand Wellington</dc:title>
  <dc:creator/>
  <dc:language>en</dc:language>
  <cp:keywords/>
  <dcterms:created xsi:type="dcterms:W3CDTF">2026-07-24T17:11:23Z</dcterms:created>
  <dcterms:modified xsi:type="dcterms:W3CDTF">2026-07-24T17:11:23Z</dcterms:modified>
</cp:coreProperties>
</file>

<file path=docProps/custom.xml><?xml version="1.0" encoding="utf-8"?>
<Properties xmlns="http://schemas.openxmlformats.org/officeDocument/2006/custom-properties" xmlns:vt="http://schemas.openxmlformats.org/officeDocument/2006/docPropsVTypes"/>
</file>