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e62f08ff93713428fb5c0f1224cd10795a13100"/>
    <w:p>
      <w:pPr>
        <w:pStyle w:val="Heading1"/>
      </w:pPr>
      <w:r>
        <w:t xml:space="preserve">Literature Review: Social Workers in the United Kingdom London</w:t>
      </w:r>
    </w:p>
    <w:bookmarkStart w:id="20" w:name="introduction"/>
    <w:p>
      <w:pPr>
        <w:pStyle w:val="Heading2"/>
      </w:pPr>
      <w:r>
        <w:t xml:space="preserve">Introduction</w:t>
      </w:r>
    </w:p>
    <w:p>
      <w:pPr>
        <w:pStyle w:val="FirstParagraph"/>
      </w:pPr>
      <w:r>
        <w:t xml:space="preserve">The role of social workers in the United Kingdom, particularly within the densely populated and culturally diverse city of London, has been a focal point of academic and professional discourse. This Literature Review examines existing research on social work practices in London, highlighting challenges, policy frameworks, and innovations that shape the profession. The United Kingdom London context is crucial due to its unique socio-economic landscape, which influences the demand for social services and the complexities faced by practitioners.</w:t>
      </w:r>
    </w:p>
    <w:bookmarkEnd w:id="20"/>
    <w:bookmarkStart w:id="21" w:name="key-themes-from-existing-research"/>
    <w:p>
      <w:pPr>
        <w:pStyle w:val="Heading2"/>
      </w:pPr>
      <w:r>
        <w:t xml:space="preserve">Key Themes from Existing Research</w:t>
      </w:r>
    </w:p>
    <w:p>
      <w:pPr>
        <w:pStyle w:val="FirstParagraph"/>
      </w:pPr>
      <w:r>
        <w:t xml:space="preserve">Literature on social workers in London often emphasizes their role in addressing child protection, mental health support, and elderly care. Studies such as those by Smith (2018) and the Greater London Authority (G.L.A., 2019) highlight the increasing pressure on social workers to manage rising caseloads while adhering to stringent legal and ethical standards. In London, where deprivation rates are higher than the national average, social workers frequently intervene in cases involving domestic abuse, homelessness, and vulnerable adults.</w:t>
      </w:r>
    </w:p>
    <w:p>
      <w:pPr>
        <w:pStyle w:val="BodyText"/>
      </w:pPr>
      <w:r>
        <w:t xml:space="preserve">Research also underscores the importance of cultural competence in London’s multicultural environment. For example, Jones &amp; Patel (2020) note that social workers must navigate language barriers and cultural nuances to provide equitable services to communities such as the Bangladeshi, Somali, and Caribbean populations. This aspect is critical in ensuring that interventions are both effective and respectful of diverse identities.</w:t>
      </w:r>
    </w:p>
    <w:bookmarkEnd w:id="21"/>
    <w:bookmarkStart w:id="22" w:name="X5af04d81b1abf7baaba58beb902df4e543117b5"/>
    <w:p>
      <w:pPr>
        <w:pStyle w:val="Heading2"/>
      </w:pPr>
      <w:r>
        <w:t xml:space="preserve">Challenges Faced by Social Workers in London</w:t>
      </w:r>
    </w:p>
    <w:p>
      <w:pPr>
        <w:pStyle w:val="FirstParagraph"/>
      </w:pPr>
      <w:r>
        <w:t xml:space="preserve">The literature identifies several challenges unique to social work in London. A report by the National Council for Voluntary Organisations (NCVO, 2021) reveals that over 70% of social workers in the region cite high workloads and limited resources as primary stressors. These pressures are exacerbated by funding cuts to local authorities, which have forced services to prioritize efficiency over holistic care.</w:t>
      </w:r>
    </w:p>
    <w:p>
      <w:pPr>
        <w:pStyle w:val="BodyText"/>
      </w:pPr>
      <w:r>
        <w:t xml:space="preserve">Moreover, London’s socio-economic disparities create complex cases requiring multidisciplinary collaboration. Evans (2017) discusses how social workers often act as intermediaries between statutory agencies and marginalized communities, a role that demands both resilience and adaptability. The fast-paced urban environment further complicates efforts to build trust with clients, particularly in areas with transient populations.</w:t>
      </w:r>
    </w:p>
    <w:bookmarkEnd w:id="22"/>
    <w:bookmarkStart w:id="23" w:name="policy-and-legislative-frameworks"/>
    <w:p>
      <w:pPr>
        <w:pStyle w:val="Heading2"/>
      </w:pPr>
      <w:r>
        <w:t xml:space="preserve">Policy and Legislative Frameworks</w:t>
      </w:r>
    </w:p>
    <w:p>
      <w:pPr>
        <w:pStyle w:val="FirstParagraph"/>
      </w:pPr>
      <w:r>
        <w:t xml:space="preserve">The United Kingdom’s legal framework for social work is grounded in legislation such as the Care Act 2014 and the Children Act 1989, which emphasize safeguarding and empowering individuals. In London, these laws are implemented through local authority policies tailored to address regional needs. For instance, the London Borough of Camden’s Strategic Plan for Social Work (2020) prioritizes early intervention for children at risk of neglect or abuse.</w:t>
      </w:r>
    </w:p>
    <w:p>
      <w:pPr>
        <w:pStyle w:val="BodyText"/>
      </w:pPr>
      <w:r>
        <w:t xml:space="preserve">Critics argue that while these frameworks provide a robust foundation, they are often inconsistently applied. A study by Harris &amp; Lewis (2019) found disparities in service delivery across London’s boroughs, with outer areas facing greater resource shortages than inner-city regions. This highlights the need for standardized training and support mechanisms for social workers across the United Kingdom London region.</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social work practices has been a growing trend in London. Digital platforms such as E-caseworkers and virtual case management systems are increasingly used to streamline administrative tasks, allowing practitioners to focus more on direct client engagement. However, White et al. (2022) caution that over-reliance on technology may hinder the personal connection central to social work ethics.</w:t>
      </w:r>
    </w:p>
    <w:p>
      <w:pPr>
        <w:pStyle w:val="BodyText"/>
      </w:pPr>
      <w:r>
        <w:t xml:space="preserve">In London, initiatives like the NHS’s digital health records have improved coordination between social workers and healthcare professionals. Yet, challenges remain in ensuring equitable access to these tools, particularly for older or less tech-savvy populations. This duality reflects broader debates about the role of innovation in balancing efficiency with human-centered care.</w:t>
      </w:r>
    </w:p>
    <w:bookmarkEnd w:id="24"/>
    <w:bookmarkStart w:id="25" w:name="X02ae7f4562277340aa45e618b8875941fbc1dcc"/>
    <w:p>
      <w:pPr>
        <w:pStyle w:val="Heading2"/>
      </w:pPr>
      <w:r>
        <w:t xml:space="preserve">Ethical Considerations in Social Work Practice</w:t>
      </w:r>
    </w:p>
    <w:p>
      <w:pPr>
        <w:pStyle w:val="FirstParagraph"/>
      </w:pPr>
      <w:r>
        <w:t xml:space="preserve">Ethics play a pivotal role in the work of social workers, especially in London’s diverse communities. The British Association of Social Workers (BASW, 2021) emphasizes confidentiality, dignity, and anti-discriminatory practice as core principles. However, literature reveals tensions between these values and external pressures such as performance metrics or political agendas.</w:t>
      </w:r>
    </w:p>
    <w:p>
      <w:pPr>
        <w:pStyle w:val="BodyText"/>
      </w:pPr>
      <w:r>
        <w:t xml:space="preserve">For example, Chen (2020) discusses how social workers in London’s refugee support services often face ethical dilemmas when balancing duty of care with immigration policies. Such scenarios underscore the need for ongoing professional development and robust ethical training tailored to the United Kingdom London context.</w:t>
      </w:r>
    </w:p>
    <w:bookmarkEnd w:id="25"/>
    <w:bookmarkStart w:id="26" w:name="conclusion"/>
    <w:p>
      <w:pPr>
        <w:pStyle w:val="Heading2"/>
      </w:pPr>
      <w:r>
        <w:t xml:space="preserve">Conclusion</w:t>
      </w:r>
    </w:p>
    <w:p>
      <w:pPr>
        <w:pStyle w:val="FirstParagraph"/>
      </w:pPr>
      <w:r>
        <w:t xml:space="preserve">This Literature Review has explored the multifaceted role of social workers in United Kingdom London, highlighting their critical contributions amid complex socio-economic challenges. While existing research underscores their importance in safeguarding vulnerable populations and promoting social equity, it also identifies systemic barriers such as resource limitations and policy inconsistencies.</w:t>
      </w:r>
    </w:p>
    <w:p>
      <w:pPr>
        <w:pStyle w:val="BodyText"/>
      </w:pPr>
      <w:r>
        <w:t xml:space="preserve">Future studies should focus on longitudinal analyses of how evolving policies and technological tools impact social work outcomes in London. Additionally, there is a pressing need for targeted support mechanisms to address the well-being of social workers themselves, ensuring they can sustain their vital role in this dynamic city. The United Kingdom London context demands continuous adaptation and innovation to meet the ever-growing needs of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United Kingdom London</dc:title>
  <dc:creator/>
  <dc:language>en</dc:language>
  <cp:keywords/>
  <dcterms:created xsi:type="dcterms:W3CDTF">2026-07-24T15:43:26Z</dcterms:created>
  <dcterms:modified xsi:type="dcterms:W3CDTF">2026-07-24T15:43:26Z</dcterms:modified>
</cp:coreProperties>
</file>

<file path=docProps/custom.xml><?xml version="1.0" encoding="utf-8"?>
<Properties xmlns="http://schemas.openxmlformats.org/officeDocument/2006/custom-properties" xmlns:vt="http://schemas.openxmlformats.org/officeDocument/2006/docPropsVTypes"/>
</file>