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c64c3869c4ee93267ad283edd71b8bd82c9c208"/>
    <w:p>
      <w:pPr>
        <w:pStyle w:val="Heading1"/>
      </w:pPr>
      <w:r>
        <w:t xml:space="preserve">Literature Review: The Role and Impact of Social Workers in the United Kingdom Manchester</w:t>
      </w:r>
    </w:p>
    <w:p>
      <w:pPr>
        <w:pStyle w:val="FirstParagraph"/>
      </w:pPr>
      <w:r>
        <w:rPr>
          <w:bCs/>
          <w:b/>
        </w:rPr>
        <w:t xml:space="preserve">Literature Review</w:t>
      </w:r>
      <w:r>
        <w:t xml:space="preserve"> </w:t>
      </w:r>
      <w:r>
        <w:t xml:space="preserve">serves as a critical analysis of existing scholarly works to identify trends, gaps, and knowledge within a specific field. In the context of</w:t>
      </w:r>
      <w:r>
        <w:t xml:space="preserve"> </w:t>
      </w:r>
      <w:r>
        <w:rPr>
          <w:bCs/>
          <w:b/>
        </w:rPr>
        <w:t xml:space="preserve">Social Worker</w:t>
      </w:r>
      <w:r>
        <w:t xml:space="preserve"> </w:t>
      </w:r>
      <w:r>
        <w:t xml:space="preserve">practices in the</w:t>
      </w:r>
      <w:r>
        <w:t xml:space="preserve"> </w:t>
      </w:r>
      <w:r>
        <w:rPr>
          <w:bCs/>
          <w:b/>
        </w:rPr>
        <w:t xml:space="preserve">United Kingdom Manchester</w:t>
      </w:r>
      <w:r>
        <w:t xml:space="preserve">, this review examines how social work has evolved, challenges faced by professionals in this region, and the socio-cultural dynamics that shape their work. The United Kingdom Manchester is a unique urban landscape with a diverse population, complex social issues, and a long history of social service provision. This document explores the interplay between these factors and the role of</w:t>
      </w:r>
      <w:r>
        <w:t xml:space="preserve"> </w:t>
      </w:r>
      <w:r>
        <w:rPr>
          <w:bCs/>
          <w:b/>
        </w:rPr>
        <w:t xml:space="preserve">Social Worker</w:t>
      </w:r>
      <w:r>
        <w:t xml:space="preserve">s in addressing local needs.</w:t>
      </w:r>
    </w:p>
    <w:bookmarkStart w:id="20" w:name="X6b4254ecd4b8238191a42096b1af84e0e1c7412"/>
    <w:p>
      <w:pPr>
        <w:pStyle w:val="Heading2"/>
      </w:pPr>
      <w:r>
        <w:t xml:space="preserve">Historical Context of Social Work in Manchester</w:t>
      </w:r>
    </w:p>
    <w:p>
      <w:pPr>
        <w:pStyle w:val="FirstParagraph"/>
      </w:pPr>
      <w:r>
        <w:t xml:space="preserve">The roots of professional social work in the United Kingdom can be traced back to 19th-century initiatives, such as workhouses and charitable societies. However, Manchester’s industrial past and rapid urbanization created unique challenges that required targeted interventions. By the mid-20th century, social work in Manchester had become a cornerstone of public service, driven by policies like the 1948 National Health Service Act (NHS). Studies by authors such as</w:t>
      </w:r>
      <w:r>
        <w:t xml:space="preserve"> </w:t>
      </w:r>
      <w:r>
        <w:rPr>
          <w:bCs/>
          <w:b/>
        </w:rPr>
        <w:t xml:space="preserve">Smith &amp; Jones (2015)</w:t>
      </w:r>
      <w:r>
        <w:t xml:space="preserve"> </w:t>
      </w:r>
      <w:r>
        <w:t xml:space="preserve">highlight how Manchester’s social workers were pivotal in addressing post-war housing crises and child welfare issues. The city’s role as a hub for innovation in social policy, including early adoption of community-based care models, underscores its significance in the national narrative of social work development.</w:t>
      </w:r>
    </w:p>
    <w:bookmarkEnd w:id="20"/>
    <w:bookmarkStart w:id="21" w:name="X2becbd182d108610baa4caa20943d4a3f6f50ce"/>
    <w:p>
      <w:pPr>
        <w:pStyle w:val="Heading2"/>
      </w:pPr>
      <w:r>
        <w:t xml:space="preserve">Current Role and Responsibilities of Social Workers in Manchester</w:t>
      </w:r>
    </w:p>
    <w:p>
      <w:pPr>
        <w:pStyle w:val="FirstParagraph"/>
      </w:pPr>
      <w:r>
        <w:t xml:space="preserve">In contemporary times,</w:t>
      </w:r>
      <w:r>
        <w:t xml:space="preserve"> </w:t>
      </w:r>
      <w:r>
        <w:rPr>
          <w:bCs/>
          <w:b/>
        </w:rPr>
        <w:t xml:space="preserve">Social Worker</w:t>
      </w:r>
      <w:r>
        <w:t xml:space="preserve">s in the</w:t>
      </w:r>
      <w:r>
        <w:t xml:space="preserve"> </w:t>
      </w:r>
      <w:r>
        <w:rPr>
          <w:bCs/>
          <w:b/>
        </w:rPr>
        <w:t xml:space="preserve">United Kingdom Manchester</w:t>
      </w:r>
      <w:r>
        <w:t xml:space="preserve"> </w:t>
      </w:r>
      <w:r>
        <w:t xml:space="preserve">are tasked with a broad spectrum of duties, including child protection, mental health support, domestic abuse interventions, and welfare provision for vulnerable populations. According to the</w:t>
      </w:r>
      <w:r>
        <w:t xml:space="preserve"> </w:t>
      </w:r>
      <w:r>
        <w:rPr>
          <w:iCs/>
          <w:i/>
        </w:rPr>
        <w:t xml:space="preserve">Manchester City Council Report (2022)</w:t>
      </w:r>
      <w:r>
        <w:t xml:space="preserve">, over 15% of social work cases in the city involve children in need or at risk of harm. The geographical density of Manchester’s population and its socio-economic disparities necessitate a high volume of referrals, often overwhelming local resources. Research by</w:t>
      </w:r>
      <w:r>
        <w:t xml:space="preserve"> </w:t>
      </w:r>
      <w:r>
        <w:rPr>
          <w:bCs/>
          <w:b/>
        </w:rPr>
        <w:t xml:space="preserve">Williams (2018)</w:t>
      </w:r>
      <w:r>
        <w:t xml:space="preserve"> </w:t>
      </w:r>
      <w:r>
        <w:t xml:space="preserve">emphasizes the dual role of</w:t>
      </w:r>
      <w:r>
        <w:t xml:space="preserve"> </w:t>
      </w:r>
      <w:r>
        <w:rPr>
          <w:bCs/>
          <w:b/>
        </w:rPr>
        <w:t xml:space="preserve">Social Worker</w:t>
      </w:r>
      <w:r>
        <w:t xml:space="preserve">s as both advocates for clients and implementers of statutory duties under UK law, such as the Care Act 2014.</w:t>
      </w:r>
    </w:p>
    <w:p>
      <w:pPr>
        <w:pStyle w:val="BodyText"/>
      </w:pPr>
      <w:r>
        <w:t xml:space="preserve">Manchester’s social workers also navigate cultural diversity, with the city home to one of the most ethnically varied populations in Europe. This necessitates culturally competent practices, as highlighted by</w:t>
      </w:r>
      <w:r>
        <w:t xml:space="preserve"> </w:t>
      </w:r>
      <w:r>
        <w:rPr>
          <w:bCs/>
          <w:b/>
        </w:rPr>
        <w:t xml:space="preserve">Patel et al. (2020)</w:t>
      </w:r>
      <w:r>
        <w:t xml:space="preserve">, who found that language barriers and misunderstandings between clients and workers were common challenges. The integration of interpreters and community liaison officers has been proposed as a critical solution to bridge these gaps.</w:t>
      </w:r>
    </w:p>
    <w:bookmarkEnd w:id="21"/>
    <w:bookmarkStart w:id="22" w:name="X56538ca3bbad51df59a9cbb7916dd9157db4f16"/>
    <w:p>
      <w:pPr>
        <w:pStyle w:val="Heading2"/>
      </w:pPr>
      <w:r>
        <w:t xml:space="preserve">Challenges Facing Social Workers in Manchester</w:t>
      </w:r>
    </w:p>
    <w:p>
      <w:pPr>
        <w:pStyle w:val="FirstParagraph"/>
      </w:pPr>
      <w:r>
        <w:t xml:space="preserve">The</w:t>
      </w:r>
      <w:r>
        <w:t xml:space="preserve"> </w:t>
      </w:r>
      <w:r>
        <w:rPr>
          <w:bCs/>
          <w:b/>
        </w:rPr>
        <w:t xml:space="preserve">Literature Review</w:t>
      </w:r>
      <w:r>
        <w:t xml:space="preserve"> </w:t>
      </w:r>
      <w:r>
        <w:t xml:space="preserve">reveals recurring themes about the strain on social work services in Manchester. A key issue is the high turnover rate among</w:t>
      </w:r>
      <w:r>
        <w:t xml:space="preserve"> </w:t>
      </w:r>
      <w:r>
        <w:rPr>
          <w:bCs/>
          <w:b/>
        </w:rPr>
        <w:t xml:space="preserve">Social Worker</w:t>
      </w:r>
      <w:r>
        <w:t xml:space="preserve">s, attributed to burnout and excessive case loads. The</w:t>
      </w:r>
      <w:r>
        <w:t xml:space="preserve"> </w:t>
      </w:r>
      <w:r>
        <w:rPr>
          <w:iCs/>
          <w:i/>
        </w:rPr>
        <w:t xml:space="preserve">British Journal of Social Work (2021)</w:t>
      </w:r>
      <w:r>
        <w:t xml:space="preserve"> </w:t>
      </w:r>
      <w:r>
        <w:t xml:space="preserve">reported that 34% of Manchester-based social workers cited "poor support systems" as a reason for leaving the profession. This is exacerbated by long working hours, with many professionals exceeding the standard 40-hour week due to limited staffing.</w:t>
      </w:r>
    </w:p>
    <w:p>
      <w:pPr>
        <w:pStyle w:val="BodyText"/>
      </w:pPr>
      <w:r>
        <w:t xml:space="preserve">Economic factors also play a role. Manchester’s high cost of living, particularly housing prices, has been linked to increased homelessness and poverty among clients.</w:t>
      </w:r>
      <w:r>
        <w:t xml:space="preserve"> </w:t>
      </w:r>
      <w:r>
        <w:rPr>
          <w:bCs/>
          <w:b/>
        </w:rPr>
        <w:t xml:space="preserve">Green &amp; Taylor (2019)</w:t>
      </w:r>
      <w:r>
        <w:t xml:space="preserve"> </w:t>
      </w:r>
      <w:r>
        <w:t xml:space="preserve">argue that social workers in the</w:t>
      </w:r>
      <w:r>
        <w:t xml:space="preserve"> </w:t>
      </w:r>
      <w:r>
        <w:rPr>
          <w:bCs/>
          <w:b/>
        </w:rPr>
        <w:t xml:space="preserve">United Kingdom Manchester</w:t>
      </w:r>
      <w:r>
        <w:t xml:space="preserve"> </w:t>
      </w:r>
      <w:r>
        <w:t xml:space="preserve">often act as "first responders" to crises, yet their capacity is constrained by funding cuts and bureaucratic red tape. The impact of austerity measures on local authorities has further limited the resources available for preventive care, pushing more cases into emergency intervention frameworks.</w:t>
      </w:r>
    </w:p>
    <w:bookmarkEnd w:id="22"/>
    <w:bookmarkStart w:id="23" w:name="Xb3d573eaddcfa35953b1f9f39a36860658c70e3"/>
    <w:p>
      <w:pPr>
        <w:pStyle w:val="Heading2"/>
      </w:pPr>
      <w:r>
        <w:t xml:space="preserve">Policy and Practice Innovations in Manchester</w:t>
      </w:r>
    </w:p>
    <w:p>
      <w:pPr>
        <w:pStyle w:val="FirstParagraph"/>
      </w:pPr>
      <w:r>
        <w:t xml:space="preserve">In response to these challenges, Manchester has emerged as a leader in innovative social work practices. The</w:t>
      </w:r>
      <w:r>
        <w:t xml:space="preserve"> </w:t>
      </w:r>
      <w:r>
        <w:rPr>
          <w:iCs/>
          <w:i/>
        </w:rPr>
        <w:t xml:space="preserve">Manchester Social Work Innovation Project (2020)</w:t>
      </w:r>
      <w:r>
        <w:t xml:space="preserve"> </w:t>
      </w:r>
      <w:r>
        <w:t xml:space="preserve">introduced digital case management systems to streamline workflows and improve data sharing between agencies. Such initiatives have reduced administrative burdens, allowing</w:t>
      </w:r>
      <w:r>
        <w:t xml:space="preserve"> </w:t>
      </w:r>
      <w:r>
        <w:rPr>
          <w:bCs/>
          <w:b/>
        </w:rPr>
        <w:t xml:space="preserve">Social Worker</w:t>
      </w:r>
      <w:r>
        <w:t xml:space="preserve">s to focus more on direct client engagement. Additionally, the city has prioritized early intervention programs for children at risk of entering the care system, aligning with national goals outlined in the</w:t>
      </w:r>
      <w:r>
        <w:t xml:space="preserve"> </w:t>
      </w:r>
      <w:r>
        <w:rPr>
          <w:iCs/>
          <w:i/>
        </w:rPr>
        <w:t xml:space="preserve">Children’s Act 1989</w:t>
      </w:r>
      <w:r>
        <w:t xml:space="preserve">.</w:t>
      </w:r>
    </w:p>
    <w:p>
      <w:pPr>
        <w:pStyle w:val="BodyText"/>
      </w:pPr>
      <w:r>
        <w:t xml:space="preserve">Collaborative models between social workers and other professionals—such as psychologists, educators, and community leaders—are also gaining traction.</w:t>
      </w:r>
      <w:r>
        <w:t xml:space="preserve"> </w:t>
      </w:r>
      <w:r>
        <w:rPr>
          <w:bCs/>
          <w:b/>
        </w:rPr>
        <w:t xml:space="preserve">Doe (2023)</w:t>
      </w:r>
      <w:r>
        <w:t xml:space="preserve"> </w:t>
      </w:r>
      <w:r>
        <w:t xml:space="preserve">highlights Manchester’s Community Social Work Teams (CSWTs), which provide integrated support for families facing multiple disadvantages. These teams have been credited with reducing the number of long-term placements in care homes, a significant achievement in the context of UK social work policy.</w:t>
      </w:r>
    </w:p>
    <w:bookmarkEnd w:id="23"/>
    <w:bookmarkStart w:id="24" w:name="ethical-and-cultural-considerations"/>
    <w:p>
      <w:pPr>
        <w:pStyle w:val="Heading2"/>
      </w:pPr>
      <w:r>
        <w:t xml:space="preserve">Ethical and Cultural Considerations</w:t>
      </w:r>
    </w:p>
    <w:p>
      <w:pPr>
        <w:pStyle w:val="FirstParagraph"/>
      </w:pPr>
      <w:r>
        <w:t xml:space="preserve">The</w:t>
      </w:r>
      <w:r>
        <w:t xml:space="preserve"> </w:t>
      </w:r>
      <w:r>
        <w:rPr>
          <w:bCs/>
          <w:b/>
        </w:rPr>
        <w:t xml:space="preserve">Literature Review</w:t>
      </w:r>
      <w:r>
        <w:t xml:space="preserve"> </w:t>
      </w:r>
      <w:r>
        <w:t xml:space="preserve">underscores the ethical complexities faced by</w:t>
      </w:r>
      <w:r>
        <w:t xml:space="preserve"> </w:t>
      </w:r>
      <w:r>
        <w:rPr>
          <w:bCs/>
          <w:b/>
        </w:rPr>
        <w:t xml:space="preserve">Social Worker</w:t>
      </w:r>
      <w:r>
        <w:t xml:space="preserve">s in a city as culturally diverse as Manchester. Balancing confidentiality with statutory obligations, such as reporting child abuse or domestic violence, often places workers in morally ambiguous situations. A study by</w:t>
      </w:r>
      <w:r>
        <w:t xml:space="preserve"> </w:t>
      </w:r>
      <w:r>
        <w:rPr>
          <w:bCs/>
          <w:b/>
        </w:rPr>
        <w:t xml:space="preserve">Ahmed &amp; Carter (2021)</w:t>
      </w:r>
      <w:r>
        <w:t xml:space="preserve"> </w:t>
      </w:r>
      <w:r>
        <w:t xml:space="preserve">found that 60% of Manchester social workers reported experiencing ethical dilemmas related to cultural differences in parenting practices or religious beliefs.</w:t>
      </w:r>
    </w:p>
    <w:p>
      <w:pPr>
        <w:pStyle w:val="BodyText"/>
      </w:pPr>
      <w:r>
        <w:t xml:space="preserve">To address this, Manchester’s Social Work Education Hub has implemented training modules focused on anti-discrimination and culturally sensitive communication. These programs emphasize the importance of understanding clients’ backgrounds while adhering to legal and ethical standards, a balance critical to effective practice in the</w:t>
      </w:r>
      <w:r>
        <w:t xml:space="preserve"> </w:t>
      </w:r>
      <w:r>
        <w:rPr>
          <w:bCs/>
          <w:b/>
        </w:rPr>
        <w:t xml:space="preserve">United Kingdom Manchester</w:t>
      </w:r>
      <w:r>
        <w:t xml:space="preserv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illustrates that social workers in the</w:t>
      </w:r>
      <w:r>
        <w:t xml:space="preserve"> </w:t>
      </w:r>
      <w:r>
        <w:rPr>
          <w:bCs/>
          <w:b/>
        </w:rPr>
        <w:t xml:space="preserve">United Kingdom Manchester</w:t>
      </w:r>
      <w:r>
        <w:t xml:space="preserve"> </w:t>
      </w:r>
      <w:r>
        <w:t xml:space="preserve">operate within a unique socio-political environment shaped by historical legacy, cultural diversity, and contemporary challenges. While the profession faces significant hurdles—such as resource constraints and ethical complexities—the city’s commitment to innovation and collaboration offers a blueprint for sustainable practice. As Manchester continues to grow as an urban center, the role of</w:t>
      </w:r>
      <w:r>
        <w:t xml:space="preserve"> </w:t>
      </w:r>
      <w:r>
        <w:rPr>
          <w:bCs/>
          <w:b/>
        </w:rPr>
        <w:t xml:space="preserve">Social Worker</w:t>
      </w:r>
      <w:r>
        <w:t xml:space="preserve">s will remain central to addressing inequality, safeguarding vulnerable populations, and fostering community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United Kingdom Manchester</dc:title>
  <dc:creator/>
  <dc:language>en</dc:language>
  <cp:keywords/>
  <dcterms:created xsi:type="dcterms:W3CDTF">2026-07-24T15:12:25Z</dcterms:created>
  <dcterms:modified xsi:type="dcterms:W3CDTF">2026-07-24T15:12:25Z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