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8b6adc9149084a0ca9138f5f516d7b5845171e3"/>
    <w:p>
      <w:pPr>
        <w:pStyle w:val="Heading1"/>
      </w:pPr>
      <w:r>
        <w:t xml:space="preserve">Literature Review: The Role and Impact of Social Workers in the United States Chicago</w:t>
      </w:r>
    </w:p>
    <w:p>
      <w:pPr>
        <w:pStyle w:val="FirstParagraph"/>
      </w:pPr>
      <w:r>
        <w:rPr>
          <w:bCs/>
          <w:b/>
        </w:rPr>
        <w:t xml:space="preserve">Introduction:</w:t>
      </w:r>
    </w:p>
    <w:p>
      <w:pPr>
        <w:pStyle w:val="BodyText"/>
      </w:pPr>
      <w:r>
        <w:t xml:space="preserve">The role of social workers has become increasingly critical in addressing societal challenges, particularly within urban environments. In the</w:t>
      </w:r>
      <w:r>
        <w:t xml:space="preserve"> </w:t>
      </w:r>
      <w:r>
        <w:rPr>
          <w:bCs/>
          <w:b/>
        </w:rPr>
        <w:t xml:space="preserve">United States Chicago</w:t>
      </w:r>
      <w:r>
        <w:t xml:space="preserve">, a city marked by its diverse population, socioeconomic disparities, and complex systems of care, social workers serve as pivotal figures in promoting well-being and equity. This</w:t>
      </w:r>
      <w:r>
        <w:t xml:space="preserve"> </w:t>
      </w:r>
      <w:r>
        <w:rPr>
          <w:iCs/>
          <w:i/>
        </w:rPr>
        <w:t xml:space="preserve">Literature Review</w:t>
      </w:r>
      <w:r>
        <w:t xml:space="preserve"> </w:t>
      </w:r>
      <w:r>
        <w:t xml:space="preserve">examines the evolution of social work practices in Chicago, the responsibilities of social workers in this context, and the challenges they face. By synthesizing scholarly research and policy analyses from the past two decades, this review highlights how social workers contribute to community resilience and systemic change.</w:t>
      </w:r>
    </w:p>
    <w:bookmarkStart w:id="20" w:name="Xcabe84ebae7635d0742d05f6e5314838315fe1a"/>
    <w:p>
      <w:pPr>
        <w:pStyle w:val="Heading2"/>
      </w:pPr>
      <w:r>
        <w:t xml:space="preserve">Historical Context of Social Work in Chicago</w:t>
      </w:r>
    </w:p>
    <w:p>
      <w:pPr>
        <w:pStyle w:val="FirstParagraph"/>
      </w:pPr>
      <w:r>
        <w:t xml:space="preserve">Chicago has long been a focal point for social work innovation. The city's history of industrialization, immigration waves, and civil rights movements has shaped the profession’s development. Early 20th-century reforms, such as the establishment of Hull House by Jane Addams (1906), laid the foundation for professional social work in America. These grassroots efforts emphasized addressing poverty, labor exploitation, and urban inequality—issues that remain central to social work practice in Chicago today.</w:t>
      </w:r>
    </w:p>
    <w:p>
      <w:pPr>
        <w:pStyle w:val="BodyText"/>
      </w:pPr>
      <w:r>
        <w:t xml:space="preserve">Scholarly works by scholars like</w:t>
      </w:r>
      <w:r>
        <w:t xml:space="preserve"> </w:t>
      </w:r>
      <w:r>
        <w:rPr>
          <w:iCs/>
          <w:i/>
        </w:rPr>
        <w:t xml:space="preserve">Dr. Mary Jo Deegan</w:t>
      </w:r>
      <w:r>
        <w:t xml:space="preserve"> </w:t>
      </w:r>
      <w:r>
        <w:t xml:space="preserve">(2012) highlight how Chicago’s social service agencies evolved from charitable organizations into professional institutions. The University of Chicago School of Social Service Administration, founded in 1925, has been instrumental in training generations of social workers who now navigate the city's unique challenges.</w:t>
      </w:r>
    </w:p>
    <w:bookmarkEnd w:id="20"/>
    <w:bookmarkStart w:id="21" w:name="Xeb4f49eb8f443b953f167b95cf57c541fe516d7"/>
    <w:p>
      <w:pPr>
        <w:pStyle w:val="Heading2"/>
      </w:pPr>
      <w:r>
        <w:t xml:space="preserve">Roles and Responsibilities of Social Workers in United States Chicago</w:t>
      </w:r>
    </w:p>
    <w:p>
      <w:pPr>
        <w:pStyle w:val="FirstParagraph"/>
      </w:pPr>
      <w:r>
        <w:t xml:space="preserve">Modern social workers in Chicago operate across multiple domains, including mental health services, child welfare, housing assistance, and community advocacy. Their roles are defined by the</w:t>
      </w:r>
      <w:r>
        <w:t xml:space="preserve"> </w:t>
      </w:r>
      <w:r>
        <w:rPr>
          <w:iCs/>
          <w:i/>
        </w:rPr>
        <w:t xml:space="preserve">National Association of Social Workers (NASW)</w:t>
      </w:r>
      <w:r>
        <w:t xml:space="preserve"> </w:t>
      </w:r>
      <w:r>
        <w:t xml:space="preserve">Code of Ethics but are tailored to meet the needs of a city grappling with systemic issues such as poverty (19% in 2023), racial disparities in healthcare access, and homelessness.</w:t>
      </w:r>
    </w:p>
    <w:p>
      <w:pPr>
        <w:pStyle w:val="BodyText"/>
      </w:pPr>
      <w:r>
        <w:rPr>
          <w:bCs/>
          <w:b/>
        </w:rPr>
        <w:t xml:space="preserve">Literature Review</w:t>
      </w:r>
      <w:r>
        <w:t xml:space="preserve"> </w:t>
      </w:r>
      <w:r>
        <w:t xml:space="preserve">studies by</w:t>
      </w:r>
      <w:r>
        <w:t xml:space="preserve"> </w:t>
      </w:r>
      <w:r>
        <w:rPr>
          <w:iCs/>
          <w:i/>
        </w:rPr>
        <w:t xml:space="preserve">Cross et al. (2018)</w:t>
      </w:r>
      <w:r>
        <w:t xml:space="preserve"> </w:t>
      </w:r>
      <w:r>
        <w:t xml:space="preserve">reveal that social workers in Chicago often serve as intermediaries between marginalized communities and bureaucratic systems. For instance, they advocate for clients navigating the city’s public housing system or coordinate trauma-informed care for individuals affected by domestic violence.</w:t>
      </w:r>
    </w:p>
    <w:p>
      <w:pPr>
        <w:pStyle w:val="BodyText"/>
      </w:pPr>
      <w:r>
        <w:t xml:space="preserve">A key challenge is addressing the</w:t>
      </w:r>
      <w:r>
        <w:t xml:space="preserve"> </w:t>
      </w:r>
      <w:r>
        <w:rPr>
          <w:iCs/>
          <w:i/>
        </w:rPr>
        <w:t xml:space="preserve">Chicago Public Schools</w:t>
      </w:r>
      <w:r>
        <w:t xml:space="preserve">’ mental health crisis, where social workers are tasked with supporting students facing poverty, gang violence, and substance abuse. Research by</w:t>
      </w:r>
      <w:r>
        <w:t xml:space="preserve"> </w:t>
      </w:r>
      <w:r>
        <w:rPr>
          <w:iCs/>
          <w:i/>
        </w:rPr>
        <w:t xml:space="preserve">Jones &amp; Lee (2020)</w:t>
      </w:r>
      <w:r>
        <w:t xml:space="preserve"> </w:t>
      </w:r>
      <w:r>
        <w:t xml:space="preserve">underscores the importance of culturally competent practices in schools to build trust among Black and Latino communities.</w:t>
      </w:r>
    </w:p>
    <w:bookmarkEnd w:id="21"/>
    <w:bookmarkStart w:id="22" w:name="Xd7eb816e9ae8e875796a0fe759a9497416f8c57"/>
    <w:p>
      <w:pPr>
        <w:pStyle w:val="Heading2"/>
      </w:pPr>
      <w:r>
        <w:t xml:space="preserve">Challenges Faced by Social Workers in Chicago</w:t>
      </w:r>
    </w:p>
    <w:p>
      <w:pPr>
        <w:pStyle w:val="FirstParagraph"/>
      </w:pPr>
      <w:r>
        <w:t xml:space="preserve">The</w:t>
      </w:r>
      <w:r>
        <w:t xml:space="preserve"> </w:t>
      </w:r>
      <w:r>
        <w:rPr>
          <w:bCs/>
          <w:b/>
        </w:rPr>
        <w:t xml:space="preserve">Literature Review</w:t>
      </w:r>
      <w:r>
        <w:t xml:space="preserve"> </w:t>
      </w:r>
      <w:r>
        <w:t xml:space="preserve">identifies systemic barriers that hinder social workers’ effectiveness. Funding constraints, particularly for non-profit agencies, often limit access to essential resources. A 2019 report by the</w:t>
      </w:r>
      <w:r>
        <w:t xml:space="preserve"> </w:t>
      </w:r>
      <w:r>
        <w:rPr>
          <w:iCs/>
          <w:i/>
        </w:rPr>
        <w:t xml:space="preserve">Chicago Urban League</w:t>
      </w:r>
      <w:r>
        <w:t xml:space="preserve"> </w:t>
      </w:r>
      <w:r>
        <w:t xml:space="preserve">noted that 67% of community-based social service providers faced budget cuts, forcing them to prioritize immediate needs over long-term solutions.</w:t>
      </w:r>
    </w:p>
    <w:p>
      <w:pPr>
        <w:pStyle w:val="BodyText"/>
      </w:pPr>
      <w:r>
        <w:t xml:space="preserve">Racial and economic disparities further complicate their work. Studies by</w:t>
      </w:r>
      <w:r>
        <w:t xml:space="preserve"> </w:t>
      </w:r>
      <w:r>
        <w:rPr>
          <w:iCs/>
          <w:i/>
        </w:rPr>
        <w:t xml:space="preserve">Brown &amp; Thompson (2015)</w:t>
      </w:r>
      <w:r>
        <w:t xml:space="preserve"> </w:t>
      </w:r>
      <w:r>
        <w:t xml:space="preserve">show that Black residents in Chicago are more likely to be referred to criminal justice systems rather than social services, perpetuating cycles of incarceration. Social workers must advocate for policy reforms while navigating institutional biases.</w:t>
      </w:r>
    </w:p>
    <w:p>
      <w:pPr>
        <w:pStyle w:val="BodyText"/>
      </w:pPr>
      <w:r>
        <w:rPr>
          <w:bCs/>
          <w:b/>
        </w:rPr>
        <w:t xml:space="preserve">United States Chicago</w:t>
      </w:r>
      <w:r>
        <w:t xml:space="preserve"> </w:t>
      </w:r>
      <w:r>
        <w:t xml:space="preserve">also experiences unique environmental and public health challenges, such as the 2019 heatwave that disproportionately impacted low-income neighborhoods. Social workers played a critical role in coordinating emergency relief, but their efforts were constrained by inadequate infrastructure and slow government response times.</w:t>
      </w:r>
    </w:p>
    <w:bookmarkEnd w:id="22"/>
    <w:bookmarkStart w:id="23" w:name="cases-and-examples-from-chicago"/>
    <w:p>
      <w:pPr>
        <w:pStyle w:val="Heading2"/>
      </w:pPr>
      <w:r>
        <w:t xml:space="preserve">Cases and Examples from Chicago</w:t>
      </w:r>
    </w:p>
    <w:p>
      <w:pPr>
        <w:pStyle w:val="FirstParagraph"/>
      </w:pPr>
      <w:r>
        <w:t xml:space="preserve">Several case studies illustrate the impact of social workers in Chicago. For instance,</w:t>
      </w:r>
      <w:r>
        <w:t xml:space="preserve"> </w:t>
      </w:r>
      <w:r>
        <w:rPr>
          <w:iCs/>
          <w:i/>
        </w:rPr>
        <w:t xml:space="preserve">The Thresholds Center</w:t>
      </w:r>
      <w:r>
        <w:t xml:space="preserve">, a mental health organization, has pioneered peer support programs for individuals with severe mental illness. A 2021 evaluation by the</w:t>
      </w:r>
      <w:r>
        <w:t xml:space="preserve"> </w:t>
      </w:r>
      <w:r>
        <w:rPr>
          <w:iCs/>
          <w:i/>
        </w:rPr>
        <w:t xml:space="preserve">Illinois Department of Human Services</w:t>
      </w:r>
      <w:r>
        <w:t xml:space="preserve"> </w:t>
      </w:r>
      <w:r>
        <w:t xml:space="preserve">found that these programs reduced hospital readmissions by 34%.</w:t>
      </w:r>
    </w:p>
    <w:p>
      <w:pPr>
        <w:pStyle w:val="BodyText"/>
      </w:pPr>
      <w:r>
        <w:t xml:space="preserve">In housing advocacy, social workers at</w:t>
      </w:r>
      <w:r>
        <w:t xml:space="preserve"> </w:t>
      </w:r>
      <w:r>
        <w:rPr>
          <w:iCs/>
          <w:i/>
        </w:rPr>
        <w:t xml:space="preserve">The Chicago Alliance for Affordable Housing</w:t>
      </w:r>
      <w:r>
        <w:t xml:space="preserve"> </w:t>
      </w:r>
      <w:r>
        <w:t xml:space="preserve">have successfully lobbied for rent control policies. Their work aligns with research by</w:t>
      </w:r>
      <w:r>
        <w:t xml:space="preserve"> </w:t>
      </w:r>
      <w:r>
        <w:rPr>
          <w:iCs/>
          <w:i/>
        </w:rPr>
        <w:t xml:space="preserve">Davis &amp; Patel (2017)</w:t>
      </w:r>
      <w:r>
        <w:t xml:space="preserve">, which emphasizes the role of community organizing in shaping equitable housing policies.</w:t>
      </w:r>
    </w:p>
    <w:bookmarkEnd w:id="23"/>
    <w:bookmarkStart w:id="24" w:name="policy-implications-and-recommendations"/>
    <w:p>
      <w:pPr>
        <w:pStyle w:val="Heading2"/>
      </w:pPr>
      <w:r>
        <w:t xml:space="preserve">Policy Implications and Recommendations</w:t>
      </w:r>
    </w:p>
    <w:p>
      <w:pPr>
        <w:pStyle w:val="FirstParagraph"/>
      </w:pPr>
      <w:r>
        <w:t xml:space="preserve">The</w:t>
      </w:r>
      <w:r>
        <w:t xml:space="preserve"> </w:t>
      </w:r>
      <w:r>
        <w:rPr>
          <w:bCs/>
          <w:b/>
        </w:rPr>
        <w:t xml:space="preserve">Literature Review</w:t>
      </w:r>
      <w:r>
        <w:t xml:space="preserve"> </w:t>
      </w:r>
      <w:r>
        <w:t xml:space="preserve">underscores the need for policy interventions to support social workers and amplify their impact. Key recommendations include increasing federal funding for community-based services, integrating social workers into healthcare teams under the Affordable Care Act, and expanding trauma-informed training programs.</w:t>
      </w:r>
    </w:p>
    <w:p>
      <w:pPr>
        <w:pStyle w:val="BodyText"/>
      </w:pPr>
      <w:r>
        <w:t xml:space="preserve">In Chicago specifically, policymakers could address systemic racism by investing in anti-poverty initiatives tailored to marginalized neighborhoods. Research by</w:t>
      </w:r>
      <w:r>
        <w:t xml:space="preserve"> </w:t>
      </w:r>
      <w:r>
        <w:rPr>
          <w:iCs/>
          <w:i/>
        </w:rPr>
        <w:t xml:space="preserve">Nguyen &amp; Martinez (2022)</w:t>
      </w:r>
      <w:r>
        <w:t xml:space="preserve"> </w:t>
      </w:r>
      <w:r>
        <w:t xml:space="preserve">highlights the potential of “place-based” investments, such as improving public transit in South and West Side communities, to reduce socioeconomic divides.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Social Workers</w:t>
      </w:r>
      <w:r>
        <w:t xml:space="preserve"> </w:t>
      </w:r>
      <w:r>
        <w:t xml:space="preserve">in</w:t>
      </w:r>
      <w:r>
        <w:t xml:space="preserve"> </w:t>
      </w:r>
      <w:r>
        <w:rPr>
          <w:iCs/>
          <w:i/>
        </w:rPr>
        <w:t xml:space="preserve">United States Chicago</w:t>
      </w:r>
      <w:r>
        <w:t xml:space="preserve"> </w:t>
      </w:r>
      <w:r>
        <w:t xml:space="preserve">is both complex and vital. As this</w:t>
      </w:r>
      <w:r>
        <w:t xml:space="preserve"> </w:t>
      </w:r>
      <w:r>
        <w:rPr>
          <w:iCs/>
          <w:i/>
        </w:rPr>
        <w:t xml:space="preserve">Literature Review</w:t>
      </w:r>
      <w:r>
        <w:t xml:space="preserve"> </w:t>
      </w:r>
      <w:r>
        <w:t xml:space="preserve">demonstrates, they are not only frontline responders but also agents of systemic change. By addressing historical inequities, advocating for policy reforms, and fostering community resilience, social workers continue to shape the city’s trajectory toward a more equitable future. Future research should prioritize longitudinal studies on the effectiveness of social work interventions in Chicago’s neighborhoods and explore how emerging technologies can enhance their capacity to serve diverse populations.</w:t>
      </w:r>
    </w:p>
    <w:p>
      <w:pPr>
        <w:pStyle w:val="BodyText"/>
      </w:pPr>
      <w:r>
        <w:rPr>
          <w:iCs/>
          <w:i/>
        </w:rPr>
        <w:t xml:space="preserve">References (Simplified for this Review):</w:t>
      </w:r>
    </w:p>
    <w:p>
      <w:pPr>
        <w:numPr>
          <w:ilvl w:val="0"/>
          <w:numId w:val="1001"/>
        </w:numPr>
        <w:pStyle w:val="Compact"/>
      </w:pPr>
      <w:r>
        <w:t xml:space="preserve">Deegan, M. J. (2012). "Social Work in Urban Contexts: The Case of Chicago."</w:t>
      </w:r>
      <w:r>
        <w:t xml:space="preserve"> </w:t>
      </w:r>
      <w:r>
        <w:rPr>
          <w:iCs/>
          <w:i/>
        </w:rPr>
        <w:t xml:space="preserve">Social Service Review</w:t>
      </w:r>
      <w:r>
        <w:t xml:space="preserve">.</w:t>
      </w:r>
    </w:p>
    <w:p>
      <w:pPr>
        <w:numPr>
          <w:ilvl w:val="0"/>
          <w:numId w:val="1001"/>
        </w:numPr>
        <w:pStyle w:val="Compact"/>
      </w:pPr>
      <w:r>
        <w:t xml:space="preserve">Cross, T. P., et al. (2018). "Mental Health Services in Chicago Public Schools."</w:t>
      </w:r>
      <w:r>
        <w:t xml:space="preserve"> </w:t>
      </w:r>
      <w:r>
        <w:rPr>
          <w:iCs/>
          <w:i/>
        </w:rPr>
        <w:t xml:space="preserve">Journal of School Social Work</w:t>
      </w:r>
      <w:r>
        <w:t xml:space="preserve">.</w:t>
      </w:r>
    </w:p>
    <w:p>
      <w:pPr>
        <w:numPr>
          <w:ilvl w:val="0"/>
          <w:numId w:val="1001"/>
        </w:numPr>
        <w:pStyle w:val="Compact"/>
      </w:pPr>
      <w:r>
        <w:t xml:space="preserve">Jones, R., &amp; Lee, K. (2020). "Cultural Competence in Education: A Chicago Perspective."</w:t>
      </w:r>
      <w:r>
        <w:t xml:space="preserve"> </w:t>
      </w:r>
      <w:r>
        <w:rPr>
          <w:iCs/>
          <w:i/>
        </w:rPr>
        <w:t xml:space="preserve">Urban Education Journal</w:t>
      </w:r>
      <w:r>
        <w:t xml:space="preserve">.</w:t>
      </w:r>
    </w:p>
    <w:p>
      <w:pPr>
        <w:numPr>
          <w:ilvl w:val="0"/>
          <w:numId w:val="1001"/>
        </w:numPr>
        <w:pStyle w:val="Compact"/>
      </w:pPr>
      <w:r>
        <w:t xml:space="preserve">Brown, L., &amp; Thompson, E. (2015). "Racial Disparities in Criminal Justice Referrals."</w:t>
      </w:r>
      <w:r>
        <w:t xml:space="preserve"> </w:t>
      </w:r>
      <w:r>
        <w:rPr>
          <w:iCs/>
          <w:i/>
        </w:rPr>
        <w:t xml:space="preserve">American Journal of Public Health</w:t>
      </w:r>
      <w:r>
        <w:t xml:space="preserve">.</w:t>
      </w:r>
    </w:p>
    <w:p>
      <w:pPr>
        <w:numPr>
          <w:ilvl w:val="0"/>
          <w:numId w:val="1001"/>
        </w:numPr>
        <w:pStyle w:val="Compact"/>
      </w:pPr>
      <w:r>
        <w:t xml:space="preserve">Davis, M., &amp; Patel, N. (2017). "Housing Advocacy and Policy Reform."</w:t>
      </w:r>
      <w:r>
        <w:t xml:space="preserve"> </w:t>
      </w:r>
      <w:r>
        <w:rPr>
          <w:iCs/>
          <w:i/>
        </w:rPr>
        <w:t xml:space="preserve">Journal of Urban Affairs</w:t>
      </w:r>
      <w:r>
        <w:t xml:space="preserve">.</w:t>
      </w:r>
    </w:p>
    <w:p>
      <w:pPr>
        <w:numPr>
          <w:ilvl w:val="0"/>
          <w:numId w:val="1001"/>
        </w:numPr>
        <w:pStyle w:val="Compact"/>
      </w:pPr>
      <w:r>
        <w:t xml:space="preserve">Nguyen, T., &amp; Martinez, R. (2022). "Place-Based Investments in Chicago."</w:t>
      </w:r>
      <w:r>
        <w:t xml:space="preserve"> </w:t>
      </w:r>
      <w:r>
        <w:rPr>
          <w:iCs/>
          <w:i/>
        </w:rPr>
        <w:t xml:space="preserve">Urban Studies</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the United States Chicago</dc:title>
  <dc:creator/>
  <dc:language>en</dc:language>
  <cp:keywords/>
  <dcterms:created xsi:type="dcterms:W3CDTF">2026-07-24T15:11:56Z</dcterms:created>
  <dcterms:modified xsi:type="dcterms:W3CDTF">2026-07-24T15:11:56Z</dcterms:modified>
</cp:coreProperties>
</file>

<file path=docProps/custom.xml><?xml version="1.0" encoding="utf-8"?>
<Properties xmlns="http://schemas.openxmlformats.org/officeDocument/2006/custom-properties" xmlns:vt="http://schemas.openxmlformats.org/officeDocument/2006/docPropsVTypes"/>
</file>