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5" w:name="Xe5ad21f6eaa6a05b858b65ec7ac1afe67056463"/>
    <w:p>
      <w:pPr>
        <w:pStyle w:val="Heading1"/>
      </w:pPr>
      <w:r>
        <w:t xml:space="preserve">Literature Review: The Role and Challenges of Special Education Teachers in Afghanistan Kabul</w:t>
      </w:r>
    </w:p>
    <w:p>
      <w:pPr>
        <w:pStyle w:val="FirstParagraph"/>
      </w:pPr>
      <w:r>
        <w:rPr>
          <w:bCs/>
          <w:b/>
        </w:rPr>
        <w:t xml:space="preserve">Introduction:</w:t>
      </w:r>
      <w:r>
        <w:t xml:space="preserve"> </w:t>
      </w:r>
      <w:r>
        <w:t xml:space="preserve">The field of special education has garnered global attention for its critical role in addressing the diverse learning needs of students with disabilities, neurodivergences, or other challenges. In regions with complex socio-political landscapes, such as Afghanistan’s capital city, Kabul, the development and implementation of special education programs remain under-researched and under-resourced. This literature review explores existing academic discourse on special education teachers in Afghanistan Kabul, emphasizing their challenges, cultural context, and potential for growth in a region marked by instability.</w:t>
      </w:r>
    </w:p>
    <w:bookmarkStart w:id="20" w:name="Xc988548e7a793c271d53c8f54d3e90535b60526"/>
    <w:p>
      <w:pPr>
        <w:pStyle w:val="Heading2"/>
      </w:pPr>
      <w:r>
        <w:t xml:space="preserve">The Context of Special Education in Afghanistan Kabul</w:t>
      </w:r>
    </w:p>
    <w:p>
      <w:pPr>
        <w:pStyle w:val="FirstParagraph"/>
      </w:pPr>
      <w:r>
        <w:t xml:space="preserve">Afghanistan’s educational system has historically faced significant disruptions due to decades of conflict, political upheaval, and cultural conservatism. In Kabul, the capital city, access to education is theoretically more accessible than in rural areas due to the presence of government and private institutions. However, special education remains a marginalized sector. According to UNESCO (2021), less than 1% of Afghan students receive specialized support for disabilities or learning differences, with Kabul’s schools being no exception. This scarcity is exacerbated by limited awareness of disability rights, insufficient funding, and a lack of trained professionals.</w:t>
      </w:r>
    </w:p>
    <w:p>
      <w:pPr>
        <w:pStyle w:val="BodyText"/>
      </w:pPr>
      <w:r>
        <w:t xml:space="preserve">The post-2021 Taliban takeover has further complicated the situation. International aid organizations have scaled back operations, leaving local institutions to grapple with resource shortages. For special education teachers in Kabul, this context means navigating a landscape where policy is inconsistent and community stigma often overrides legal frameworks for inclusion.</w:t>
      </w:r>
    </w:p>
    <w:bookmarkEnd w:id="20"/>
    <w:bookmarkStart w:id="21" w:name="X8f31d3c87d36bcbaa36a50af8aa2eb10ba38585"/>
    <w:p>
      <w:pPr>
        <w:pStyle w:val="Heading2"/>
      </w:pPr>
      <w:r>
        <w:t xml:space="preserve">Challenges Faced by Special Education Teachers in Kabul</w:t>
      </w:r>
    </w:p>
    <w:p>
      <w:pPr>
        <w:pStyle w:val="FirstParagraph"/>
      </w:pPr>
      <w:r>
        <w:rPr>
          <w:bCs/>
          <w:b/>
        </w:rPr>
        <w:t xml:space="preserve">Cultural and Social Barriers:</w:t>
      </w:r>
      <w:r>
        <w:t xml:space="preserve"> </w:t>
      </w:r>
      <w:r>
        <w:t xml:space="preserve">Afghanistan’s deeply rooted cultural norms prioritize traditional gender roles, which disproportionately affect girls with disabilities. A 2019 study by the World Bank highlighted that only 35% of Afghan girls attend secondary school, with rates dropping sharply for those with disabilities. Special education teachers in Kabul often encounter resistance from families who view disability as a curse or a stigma rather than a condition requiring support.</w:t>
      </w:r>
    </w:p>
    <w:p>
      <w:pPr>
        <w:pStyle w:val="BodyText"/>
      </w:pPr>
      <w:r>
        <w:rPr>
          <w:bCs/>
          <w:b/>
        </w:rPr>
        <w:t xml:space="preserve">Resource Limitations:</w:t>
      </w:r>
      <w:r>
        <w:t xml:space="preserve"> </w:t>
      </w:r>
      <w:r>
        <w:t xml:space="preserve">Despite Kabul’s relative urban advantage, schools lack infrastructure for inclusive education. Many classrooms are overcrowded, with no sensory-friendly spaces or assistive technologies. A report by UNICEF (2020) noted that fewer than 10% of Afghan schools have adapted physical environments for students with mobility impairments. Special education teachers frequently rely on limited materials and must improvise to meet the needs of their students.</w:t>
      </w:r>
    </w:p>
    <w:p>
      <w:pPr>
        <w:pStyle w:val="BodyText"/>
      </w:pPr>
      <w:r>
        <w:rPr>
          <w:bCs/>
          <w:b/>
        </w:rPr>
        <w:t xml:space="preserve">Training and Professional Development:</w:t>
      </w:r>
      <w:r>
        <w:t xml:space="preserve"> </w:t>
      </w:r>
      <w:r>
        <w:t xml:space="preserve">The training of special education teachers in Afghanistan is inconsistent. While some educators receive basic pedagogical instruction, few have specialized knowledge in areas such as autism, dyslexia, or behavioral management. A 2022 study published in the *Journal of Education and Practice* found that only 15% of Kabul’s special education staff had formal training in inclusive education methodologies. This gap leaves teachers ill-equipped to address the diverse needs of their students.</w:t>
      </w:r>
    </w:p>
    <w:bookmarkEnd w:id="21"/>
    <w:bookmarkStart w:id="22" w:name="opportunities-for-growth-and-innovation"/>
    <w:p>
      <w:pPr>
        <w:pStyle w:val="Heading2"/>
      </w:pPr>
      <w:r>
        <w:t xml:space="preserve">Opportunities for Growth and Innovation</w:t>
      </w:r>
    </w:p>
    <w:p>
      <w:pPr>
        <w:pStyle w:val="FirstParagraph"/>
      </w:pPr>
      <w:r>
        <w:rPr>
          <w:bCs/>
          <w:b/>
        </w:rPr>
        <w:t xml:space="preserve">Local Partnerships and Community Engagement:</w:t>
      </w:r>
      <w:r>
        <w:t xml:space="preserve"> </w:t>
      </w:r>
      <w:r>
        <w:t xml:space="preserve">Despite challenges, some initiatives in Kabul have shown promise. NGOs like the Afghan Institute of Learning (AIL) have partnered with local schools to train teachers in inclusive practices. A 2018 case study highlighted how peer mentoring programs helped educators adapt strategies for students with developmental delays. These grassroots efforts underscore the potential for community-driven solutions.</w:t>
      </w:r>
    </w:p>
    <w:p>
      <w:pPr>
        <w:pStyle w:val="BodyText"/>
      </w:pPr>
      <w:r>
        <w:rPr>
          <w:bCs/>
          <w:b/>
        </w:rPr>
        <w:t xml:space="preserve">Technology and Remote Learning:</w:t>
      </w:r>
      <w:r>
        <w:t xml:space="preserve"> </w:t>
      </w:r>
      <w:r>
        <w:t xml:space="preserve">The proliferation of mobile technology in Kabul offers new avenues for special education. Apps designed to support literacy or motor skills are being piloted in urban schools, though access remains uneven due to cost and digital literacy gaps. Teachers who integrate these tools report improved student engagement, though they face barriers such as limited internet connectivity and a lack of technical training.</w:t>
      </w:r>
    </w:p>
    <w:bookmarkEnd w:id="22"/>
    <w:bookmarkStart w:id="23" w:name="X592f8c247dd3ea8403e05fba16ef35c49370f3b"/>
    <w:p>
      <w:pPr>
        <w:pStyle w:val="Heading2"/>
      </w:pPr>
      <w:r>
        <w:t xml:space="preserve">Theoretical Frameworks and Global Insights</w:t>
      </w:r>
    </w:p>
    <w:p>
      <w:pPr>
        <w:pStyle w:val="FirstParagraph"/>
      </w:pPr>
      <w:r>
        <w:t xml:space="preserve">Literature on special education globally emphasizes the importance of teacher agency in fostering inclusive environments. Scholars like Leder (2018) argue that teachers must act as advocates, mediators, and innovators in diverse contexts. In Kabul, this role is amplified by the need to navigate cultural sensitivities while adhering to international standards for disability rights.</w:t>
      </w:r>
    </w:p>
    <w:p>
      <w:pPr>
        <w:pStyle w:val="BodyText"/>
      </w:pPr>
      <w:r>
        <w:t xml:space="preserve">Models such as the Universal Design for Learning (UDL) provide a theoretical foundation for adapting curricula to meet varied needs. However, their implementation in Afghanistan requires localized adaptations. For instance, UDL’s emphasis on multiple means of representation may conflict with traditional teaching methods that prioritize rote memorization over interactive learning.</w:t>
      </w:r>
    </w:p>
    <w:bookmarkEnd w:id="23"/>
    <w:bookmarkStart w:id="24" w:name="conclusion-and-future-directions"/>
    <w:p>
      <w:pPr>
        <w:pStyle w:val="Heading2"/>
      </w:pPr>
      <w:r>
        <w:t xml:space="preserve">Conclusion and Future Directions</w:t>
      </w:r>
    </w:p>
    <w:p>
      <w:pPr>
        <w:pStyle w:val="FirstParagraph"/>
      </w:pPr>
      <w:r>
        <w:t xml:space="preserve">The literature on special education teachers in Afghanistan Kabul reveals a critical need for systemic reform, cultural sensitivity training, and increased investment in teacher preparation. While existing studies highlight the resilience of educators operating under adverse conditions, they also point to significant gaps in research and policy. Future work should prioritize longitudinal studies tracking the outcomes of inclusive education programs and explore how international frameworks can be tailored to Afghanistan’s unique context.</w:t>
      </w:r>
    </w:p>
    <w:p>
      <w:pPr>
        <w:pStyle w:val="BodyText"/>
      </w:pPr>
      <w:r>
        <w:t xml:space="preserve">As Kabul continues to evolve amid political uncertainty, special education teachers remain pivotal in shaping a more equitable educational system. Their role demands not only pedagogical expertise but also the ability to navigate complex social dynamics—a challenge that warrants deeper academic and practical attention.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Afghanistan Kabul</dc:title>
  <dc:creator/>
  <dc:language>en</dc:language>
  <cp:keywords/>
  <dcterms:created xsi:type="dcterms:W3CDTF">2026-07-21T12:19:26Z</dcterms:created>
  <dcterms:modified xsi:type="dcterms:W3CDTF">2026-07-21T12:19:26Z</dcterms:modified>
</cp:coreProperties>
</file>

<file path=docProps/custom.xml><?xml version="1.0" encoding="utf-8"?>
<Properties xmlns="http://schemas.openxmlformats.org/officeDocument/2006/custom-properties" xmlns:vt="http://schemas.openxmlformats.org/officeDocument/2006/docPropsVTypes"/>
</file>