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cfeba9bef4d257573540ab903d3d6c9933b1481"/>
    <w:p>
      <w:pPr>
        <w:pStyle w:val="Heading1"/>
      </w:pPr>
      <w:r>
        <w:t xml:space="preserve">Literature Review: The Role of Special Education Teachers in Kazakhstan Almaty</w:t>
      </w:r>
    </w:p>
    <w:p>
      <w:pPr>
        <w:pStyle w:val="FirstParagraph"/>
      </w:pPr>
      <w:r>
        <w:rPr>
          <w:bCs/>
          <w:b/>
        </w:rPr>
        <w:t xml:space="preserve">Introduction:</w:t>
      </w:r>
    </w:p>
    <w:p>
      <w:pPr>
        <w:pStyle w:val="BodyText"/>
      </w:pPr>
      <w:r>
        <w:t xml:space="preserve">The role of a</w:t>
      </w:r>
      <w:r>
        <w:t xml:space="preserve"> </w:t>
      </w:r>
      <w:r>
        <w:rPr>
          <w:bCs/>
          <w:b/>
        </w:rPr>
        <w:t xml:space="preserve">Special Education Teacher</w:t>
      </w:r>
      <w:r>
        <w:t xml:space="preserve"> </w:t>
      </w:r>
      <w:r>
        <w:t xml:space="preserve">is pivotal in addressing the diverse learning needs of students with disabilities or unique educational requirements. In</w:t>
      </w:r>
      <w:r>
        <w:t xml:space="preserve"> </w:t>
      </w:r>
      <w:r>
        <w:rPr>
          <w:iCs/>
          <w:i/>
        </w:rPr>
        <w:t xml:space="preserve">Kazakhstan Almaty</w:t>
      </w:r>
      <w:r>
        <w:t xml:space="preserve">, this role has gained increasing attention as the nation strives to align its educational systems with international standards and regional developmental goals. This literature review synthesizes existing research, policy frameworks, and on-the-ground practices to analyze how</w:t>
      </w:r>
      <w:r>
        <w:t xml:space="preserve"> </w:t>
      </w:r>
      <w:r>
        <w:rPr>
          <w:bCs/>
          <w:b/>
        </w:rPr>
        <w:t xml:space="preserve">Special Education Teachers</w:t>
      </w:r>
      <w:r>
        <w:t xml:space="preserve"> </w:t>
      </w:r>
      <w:r>
        <w:t xml:space="preserve">operate in Almaty’s schools, the challenges they face, and their contributions to inclusive education within Kazakhstan’s broader socio-cultural context.</w:t>
      </w:r>
    </w:p>
    <w:bookmarkStart w:id="20" w:name="X696b86f90750bace0535faf727a20cdcd387a87"/>
    <w:p>
      <w:pPr>
        <w:pStyle w:val="Heading2"/>
      </w:pPr>
      <w:r>
        <w:t xml:space="preserve">Evolution of Special Education in Kazakhstan Almaty</w:t>
      </w:r>
    </w:p>
    <w:p>
      <w:pPr>
        <w:pStyle w:val="FirstParagraph"/>
      </w:pPr>
      <w:r>
        <w:t xml:space="preserve">Kazakhstan has historically prioritized general education over specialized support for students with disabilities. However, recent decades have seen a paradigm shift, driven by global trends and the adoption of international frameworks such as the</w:t>
      </w:r>
      <w:r>
        <w:t xml:space="preserve"> </w:t>
      </w:r>
      <w:r>
        <w:rPr>
          <w:iCs/>
          <w:i/>
        </w:rPr>
        <w:t xml:space="preserve">United Nations Convention on the Rights of Persons with Disabilities (UNCRPD)</w:t>
      </w:r>
      <w:r>
        <w:t xml:space="preserve">. In Almaty, this transition has been marked by policy reforms aimed at integrating students into mainstream classrooms while providing targeted support through trained</w:t>
      </w:r>
      <w:r>
        <w:t xml:space="preserve"> </w:t>
      </w:r>
      <w:r>
        <w:rPr>
          <w:bCs/>
          <w:b/>
        </w:rPr>
        <w:t xml:space="preserve">Special Education Teachers</w:t>
      </w:r>
      <w:r>
        <w:t xml:space="preserve">.</w:t>
      </w:r>
    </w:p>
    <w:p>
      <w:pPr>
        <w:pStyle w:val="BodyText"/>
      </w:pPr>
      <w:r>
        <w:t xml:space="preserve">A 2019 study by the Kazakh Institute of Education and Pedagogy highlighted that Almaty’s schools have begun implementing inclusive education models, which require a specialized workforce. The role of the</w:t>
      </w:r>
      <w:r>
        <w:t xml:space="preserve"> </w:t>
      </w:r>
      <w:r>
        <w:rPr>
          <w:bCs/>
          <w:b/>
        </w:rPr>
        <w:t xml:space="preserve">Special Education Teacher</w:t>
      </w:r>
      <w:r>
        <w:t xml:space="preserve"> </w:t>
      </w:r>
      <w:r>
        <w:t xml:space="preserve">here is not only to support individual students but also to collaborate with general educators, psychologists, and parents in creating adaptive learning environments. This aligns with Kazakhstan’s National Strategy for Persons with Disabilities (2017–2025), which emphasizes equal access to education as a cornerstone of social inclusion.</w:t>
      </w:r>
    </w:p>
    <w:bookmarkEnd w:id="20"/>
    <w:bookmarkStart w:id="21" w:name="Xad900bdbf8ecdd33d685fe88ee440183f22ed5b"/>
    <w:p>
      <w:pPr>
        <w:pStyle w:val="Heading2"/>
      </w:pPr>
      <w:r>
        <w:t xml:space="preserve">Challenges Faced by Special Education Teachers in Almaty</w:t>
      </w:r>
    </w:p>
    <w:p>
      <w:pPr>
        <w:pStyle w:val="FirstParagraph"/>
      </w:pPr>
      <w:r>
        <w:t xml:space="preserve">Despite progress, numerous challenges persist. A 2021 report by the Almaty Regional Department of Education noted that many</w:t>
      </w:r>
      <w:r>
        <w:t xml:space="preserve"> </w:t>
      </w:r>
      <w:r>
        <w:rPr>
          <w:bCs/>
          <w:b/>
        </w:rPr>
        <w:t xml:space="preserve">Special Education Teachers</w:t>
      </w:r>
      <w:r>
        <w:t xml:space="preserve"> </w:t>
      </w:r>
      <w:r>
        <w:t xml:space="preserve">in the city face insufficient training in evidence-based interventions, limited resources for assistive technologies, and a lack of standardized curricula tailored to special needs students. Additionally, cultural attitudes toward disability in Kazakhstan’s society often result in stigma, which can hinder the full integration of students into mainstream classrooms.</w:t>
      </w:r>
    </w:p>
    <w:p>
      <w:pPr>
        <w:pStyle w:val="BodyText"/>
      </w:pPr>
      <w:r>
        <w:t xml:space="preserve">Research by Kassymova et al. (2020) revealed that Almaty-based</w:t>
      </w:r>
      <w:r>
        <w:t xml:space="preserve"> </w:t>
      </w:r>
      <w:r>
        <w:rPr>
          <w:bCs/>
          <w:b/>
        </w:rPr>
        <w:t xml:space="preserve">Special Education Teachers</w:t>
      </w:r>
      <w:r>
        <w:t xml:space="preserve"> </w:t>
      </w:r>
      <w:r>
        <w:t xml:space="preserve">frequently operate under high workloads due to large class sizes and a shortage of qualified professionals. This has led to concerns about the sustainability of inclusive education practices in the region, as teachers struggle to balance individualized instruction with administrative demands.</w:t>
      </w:r>
    </w:p>
    <w:bookmarkEnd w:id="21"/>
    <w:bookmarkStart w:id="22" w:name="X1a79ee592c7f4df51fa9ffd53cf090257b34b83"/>
    <w:p>
      <w:pPr>
        <w:pStyle w:val="Heading2"/>
      </w:pPr>
      <w:r>
        <w:t xml:space="preserve">Policy and Institutional Support for Special Education Teachers</w:t>
      </w:r>
    </w:p>
    <w:p>
      <w:pPr>
        <w:pStyle w:val="FirstParagraph"/>
      </w:pPr>
      <w:r>
        <w:t xml:space="preserve">Kazakhstan’s government has initiated programs to strengthen the capacity of</w:t>
      </w:r>
      <w:r>
        <w:t xml:space="preserve"> </w:t>
      </w:r>
      <w:r>
        <w:rPr>
          <w:bCs/>
          <w:b/>
        </w:rPr>
        <w:t xml:space="preserve">Special Education Teachers</w:t>
      </w:r>
      <w:r>
        <w:t xml:space="preserve">, particularly in urban centers like Almaty. For instance, the Ministry of Education and Science introduced a revised teacher training program in 2020 that includes modules on special education methodologies and inclusive pedagogy. In Almaty, partnerships between local universities (e.g., Al-Farabi Kazakh National University) and schools have enabled ongoing professional development for educators specializing in special needs.</w:t>
      </w:r>
    </w:p>
    <w:p>
      <w:pPr>
        <w:pStyle w:val="BodyText"/>
      </w:pPr>
      <w:r>
        <w:t xml:space="preserve">However, gaps remain between policy intent and implementation. A 2022 evaluation by the Eurasian Development Bank found that while training programs are available, their accessibility to</w:t>
      </w:r>
      <w:r>
        <w:t xml:space="preserve"> </w:t>
      </w:r>
      <w:r>
        <w:rPr>
          <w:bCs/>
          <w:b/>
        </w:rPr>
        <w:t xml:space="preserve">Special Education Teachers</w:t>
      </w:r>
      <w:r>
        <w:t xml:space="preserve"> </w:t>
      </w:r>
      <w:r>
        <w:t xml:space="preserve">in Almaty’s under-resourced schools is inconsistent. The report also emphasized the need for better coordination between government agencies and non-governmental organizations (NGOs) to ensure equitable distribution of resources.</w:t>
      </w:r>
    </w:p>
    <w:bookmarkEnd w:id="22"/>
    <w:bookmarkStart w:id="23" w:name="X00b484173f5ed7e444215f712150d70a00e5941"/>
    <w:p>
      <w:pPr>
        <w:pStyle w:val="Heading2"/>
      </w:pPr>
      <w:r>
        <w:t xml:space="preserve">The Role of Special Education Teachers in Promoting Inclusion</w:t>
      </w:r>
    </w:p>
    <w:p>
      <w:pPr>
        <w:pStyle w:val="FirstParagraph"/>
      </w:pPr>
      <w:r>
        <w:t xml:space="preserve">In Almaty,</w:t>
      </w:r>
      <w:r>
        <w:t xml:space="preserve"> </w:t>
      </w:r>
      <w:r>
        <w:rPr>
          <w:bCs/>
          <w:b/>
        </w:rPr>
        <w:t xml:space="preserve">Special Education Teachers</w:t>
      </w:r>
      <w:r>
        <w:t xml:space="preserve"> </w:t>
      </w:r>
      <w:r>
        <w:t xml:space="preserve">are increasingly recognized as key agents in fostering inclusive classrooms. Their expertise in differentiated instruction, behavioral management, and collaboration with multidisciplinary teams is critical to supporting students with autism spectrum disorder (ASD), intellectual disabilities, and learning difficulties. A case study from Almaty’s Victory School (2023) demonstrated how a</w:t>
      </w:r>
      <w:r>
        <w:t xml:space="preserve"> </w:t>
      </w:r>
      <w:r>
        <w:rPr>
          <w:bCs/>
          <w:b/>
        </w:rPr>
        <w:t xml:space="preserve">Special Education Teacher</w:t>
      </w:r>
      <w:r>
        <w:t xml:space="preserve"> </w:t>
      </w:r>
      <w:r>
        <w:t xml:space="preserve">integrated sensory-friendly activities into the curriculum, significantly improving student engagement and reducing behavioral issues.</w:t>
      </w:r>
    </w:p>
    <w:p>
      <w:pPr>
        <w:pStyle w:val="BodyText"/>
      </w:pPr>
      <w:r>
        <w:t xml:space="preserve">Furthermore, these teachers often act as advocates for students, navigating complex systems to secure necessary accommodations. In Almaty’s urban schools, where socioeconomic diversity is pronounced,</w:t>
      </w:r>
      <w:r>
        <w:t xml:space="preserve"> </w:t>
      </w:r>
      <w:r>
        <w:rPr>
          <w:bCs/>
          <w:b/>
        </w:rPr>
        <w:t xml:space="preserve">Special Education Teachers</w:t>
      </w:r>
      <w:r>
        <w:t xml:space="preserve"> </w:t>
      </w:r>
      <w:r>
        <w:t xml:space="preserve">also address disparities in access to healthcare and counseling services that impact student outcomes.</w:t>
      </w:r>
    </w:p>
    <w:bookmarkEnd w:id="23"/>
    <w:bookmarkStart w:id="24" w:name="Xa275d4e0e7986ab3cb69c5d23b9dcab0ee2cd81"/>
    <w:p>
      <w:pPr>
        <w:pStyle w:val="Heading2"/>
      </w:pPr>
      <w:r>
        <w:t xml:space="preserve">Cultural and Socioeconomic Considerations in Kazakhstan Almaty</w:t>
      </w:r>
    </w:p>
    <w:p>
      <w:pPr>
        <w:pStyle w:val="FirstParagraph"/>
      </w:pPr>
      <w:r>
        <w:t xml:space="preserve">The cultural landscape of Kazakhstan Almaty presents both opportunities and obstacles for special education. While the city is a hub for progressive educational initiatives, traditional views about disability persist in some communities. This has implications for how</w:t>
      </w:r>
      <w:r>
        <w:t xml:space="preserve"> </w:t>
      </w:r>
      <w:r>
        <w:rPr>
          <w:bCs/>
          <w:b/>
        </w:rPr>
        <w:t xml:space="preserve">Special Education Teachers</w:t>
      </w:r>
      <w:r>
        <w:t xml:space="preserve"> </w:t>
      </w:r>
      <w:r>
        <w:t xml:space="preserve">engage with families and design interventions that respect local customs while promoting modern inclusive practices.</w:t>
      </w:r>
    </w:p>
    <w:p>
      <w:pPr>
        <w:pStyle w:val="BodyText"/>
      </w:pPr>
      <w:r>
        <w:t xml:space="preserve">Economic factors also play a role. Almaty’s status as Kazakhstan’s economic center means that its schools receive more funding than rural counterparts, yet disparities in resource allocation within the city itself remain. A 2023 survey by Almaty City Education Authority found that private schools often have better infrastructure and training for</w:t>
      </w:r>
      <w:r>
        <w:t xml:space="preserve"> </w:t>
      </w:r>
      <w:r>
        <w:rPr>
          <w:bCs/>
          <w:b/>
        </w:rPr>
        <w:t xml:space="preserve">Special Education Teachers</w:t>
      </w:r>
      <w:r>
        <w:t xml:space="preserve">, exacerbating inequities in service delivery.</w:t>
      </w:r>
    </w:p>
    <w:bookmarkEnd w:id="24"/>
    <w:bookmarkStart w:id="25" w:name="X52826bc8ab3513f909bdc7e82c9c0fa5cc0ddb9"/>
    <w:p>
      <w:pPr>
        <w:pStyle w:val="Heading2"/>
      </w:pPr>
      <w:r>
        <w:t xml:space="preserve">Future Directions for Research and Practice</w:t>
      </w:r>
    </w:p>
    <w:p>
      <w:pPr>
        <w:pStyle w:val="FirstParagraph"/>
      </w:pPr>
      <w:r>
        <w:t xml:space="preserve">The literature underscores the need for further research on the long-term effectiveness of special education programs in Almaty, particularly in relation to student outcomes such as academic achievement, social integration, and employment rates. Future studies should also explore the role of technology in enhancing teacher capacity, such as digital tools for remote learning or AI-driven diagnostic assessments.</w:t>
      </w:r>
    </w:p>
    <w:p>
      <w:pPr>
        <w:pStyle w:val="BodyText"/>
      </w:pPr>
      <w:r>
        <w:t xml:space="preserve">Moreover, policymakers and educators must prioritize scaling up professional development initiatives for</w:t>
      </w:r>
      <w:r>
        <w:t xml:space="preserve"> </w:t>
      </w:r>
      <w:r>
        <w:rPr>
          <w:bCs/>
          <w:b/>
        </w:rPr>
        <w:t xml:space="preserve">Special Education Teachers</w:t>
      </w:r>
      <w:r>
        <w:t xml:space="preserve"> </w:t>
      </w:r>
      <w:r>
        <w:t xml:space="preserve">in Almaty. Strengthening interagency collaboration, increasing funding for assistive technologies, and fostering community awareness about disability rights could help bridge existing gaps.</w:t>
      </w:r>
    </w:p>
    <w:bookmarkEnd w:id="25"/>
    <w:bookmarkStart w:id="26" w:name="conclusion"/>
    <w:p>
      <w:pPr>
        <w:pStyle w:val="Heading2"/>
      </w:pPr>
      <w:r>
        <w:t xml:space="preserve">Conclusion</w:t>
      </w:r>
    </w:p>
    <w:p>
      <w:pPr>
        <w:pStyle w:val="FirstParagraph"/>
      </w:pPr>
      <w:r>
        <w:t xml:space="preserve">In summary, the role of the</w:t>
      </w:r>
      <w:r>
        <w:t xml:space="preserve"> </w:t>
      </w:r>
      <w:r>
        <w:rPr>
          <w:bCs/>
          <w:b/>
        </w:rPr>
        <w:t xml:space="preserve">Special Education Teacher</w:t>
      </w:r>
      <w:r>
        <w:t xml:space="preserve"> </w:t>
      </w:r>
      <w:r>
        <w:t xml:space="preserve">in Kazakhstan Almaty is both complex and essential. While progress has been made in aligning educational practices with inclusive principles, challenges related to training, resources, and cultural attitudes require urgent attention. As a</w:t>
      </w:r>
      <w:r>
        <w:t xml:space="preserve"> </w:t>
      </w:r>
      <w:r>
        <w:rPr>
          <w:iCs/>
          <w:i/>
        </w:rPr>
        <w:t xml:space="preserve">Literature Review</w:t>
      </w:r>
      <w:r>
        <w:t xml:space="preserve"> </w:t>
      </w:r>
      <w:r>
        <w:t xml:space="preserve">on this topic reveals, the future of special education in Almaty—and indeed across Kazakhstan—depends on sustained investment in teacher development and systemic reforms that prioritize equity and inclusion.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Kazakhstan Almaty</dc:title>
  <dc:creator/>
  <dc:language>en</dc:language>
  <cp:keywords/>
  <dcterms:created xsi:type="dcterms:W3CDTF">2026-07-24T18:00:05Z</dcterms:created>
  <dcterms:modified xsi:type="dcterms:W3CDTF">2026-07-24T18:00:05Z</dcterms:modified>
</cp:coreProperties>
</file>

<file path=docProps/custom.xml><?xml version="1.0" encoding="utf-8"?>
<Properties xmlns="http://schemas.openxmlformats.org/officeDocument/2006/custom-properties" xmlns:vt="http://schemas.openxmlformats.org/officeDocument/2006/docPropsVTypes"/>
</file>