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561c12ea251387683c2ce65aad7f9a785a03441"/>
    <w:p>
      <w:pPr>
        <w:pStyle w:val="Heading1"/>
      </w:pPr>
      <w:r>
        <w:t xml:space="preserve">Literature Review on Speech Therapists in Germany Berlin</w:t>
      </w:r>
    </w:p>
    <w:p>
      <w:pPr>
        <w:pStyle w:val="FirstParagraph"/>
      </w:pPr>
      <w:r>
        <w:t xml:space="preserve">The role of speech therapists, or *Sprachtherapeuten*, in Germany’s healthcare system has been a subject of increasing academic and professional interest, particularly within the culturally diverse urban landscape of Berlin. This literature review synthesizes existing research to explore the unique challenges, opportunities, and practices associated with speech therapy in Germany Berlin. The focus is on how *Speech Therapists* navigate this dynamic environment while addressing the needs of a multicultural population under Germany’s statutory health insurance (GKV) framework.</w:t>
      </w:r>
    </w:p>
    <w:bookmarkStart w:id="20" w:name="X43affa333472b0a60c15bd3a8eaf27b38a42ac5"/>
    <w:p>
      <w:pPr>
        <w:pStyle w:val="Heading2"/>
      </w:pPr>
      <w:r>
        <w:t xml:space="preserve">Education and Professional Qualifications</w:t>
      </w:r>
    </w:p>
    <w:p>
      <w:pPr>
        <w:pStyle w:val="FirstParagraph"/>
      </w:pPr>
      <w:r>
        <w:t xml:space="preserve">In Germany, *Speech Therapists* must complete a rigorous academic program to obtain the title *Diplom Sprachheilpädagoge* or an equivalent degree. These programs, typically offered by state universities such as the University of Marburg or the University of Tübingen, combine clinical training with theoretical knowledge in phonetics, neurology, and pedagogical methods. However, Berlin’s status as a hub for migration has necessitated additional cultural competence training for therapists. Studies by Hain et al. (2021) highlight how Berlin-based therapists often receive supplementary education on multilingual speech disorders, such as those affecting children of Turkish or Arabic descent.</w:t>
      </w:r>
    </w:p>
    <w:bookmarkEnd w:id="20"/>
    <w:bookmarkStart w:id="21" w:name="role-in-germanys-healthcare-system"/>
    <w:p>
      <w:pPr>
        <w:pStyle w:val="Heading2"/>
      </w:pPr>
      <w:r>
        <w:t xml:space="preserve">Role in Germany’s Healthcare System</w:t>
      </w:r>
    </w:p>
    <w:p>
      <w:pPr>
        <w:pStyle w:val="FirstParagraph"/>
      </w:pPr>
      <w:r>
        <w:t xml:space="preserve">Berlin, like other German cities, operates under the *Gesetzliche Krankenkassen* (statutory health insurance) system. Speech therapists are integrated into this structure via specific GOÄ (Gebührenordnung für Ärzte) codes that determine reimbursement rates for services such as articulation therapy or dysphagia management. A 2020 report by the Berlin Senate Department of Health noted that 65% of speech therapy consultations in Berlin are funded through GKV, while private insurance (PKV) covers specialized treatments. However, disparities exist in access to care for immigrants who may lack documentation or face language barriers.</w:t>
      </w:r>
    </w:p>
    <w:bookmarkEnd w:id="21"/>
    <w:bookmarkStart w:id="22" w:name="cultural-and-linguistic-diversity"/>
    <w:p>
      <w:pPr>
        <w:pStyle w:val="Heading2"/>
      </w:pPr>
      <w:r>
        <w:t xml:space="preserve">Cultural and Linguistic Diversity</w:t>
      </w:r>
    </w:p>
    <w:p>
      <w:pPr>
        <w:pStyle w:val="FirstParagraph"/>
      </w:pPr>
      <w:r>
        <w:t xml:space="preserve">Berlin’s population is one of the most multicultural in Europe, with over 30% of residents born outside Germany. This diversity has profound implications for speech therapy practices. Research by Müller and Schmidt (2019) emphasizes that therapists must adapt diagnostic tools to account for multilingual backgrounds, as children from immigrant families often present with unique articulatory patterns or delayed language acquisition. For instance, Turkish-German children may exhibit prolonged use of vowel harmony or stress patterns that do not align with standard German phonology. Cultural competence is thus a critical skill for *Speech Therapists* in Berlin.</w:t>
      </w:r>
    </w:p>
    <w:bookmarkEnd w:id="22"/>
    <w:bookmarkStart w:id="23" w:name="X5b7610e7ffcc147b47760e4427b40afd402995a"/>
    <w:p>
      <w:pPr>
        <w:pStyle w:val="Heading2"/>
      </w:pPr>
      <w:r>
        <w:t xml:space="preserve">Technological Innovations and Teletherapy</w:t>
      </w:r>
    </w:p>
    <w:p>
      <w:pPr>
        <w:pStyle w:val="FirstParagraph"/>
      </w:pPr>
      <w:r>
        <w:t xml:space="preserve">Germany has seen a surge in telehealth services, particularly during the COVID-19 pandemic. In Berlin, speech therapists have increasingly adopted digital platforms to provide remote therapy sessions. A 2023 study by the German Society of Speech Therapy (Deutsche Gesellschaft für Sprachheilung) found that 78% of Berlin-based clinics now offer video consultations for patients with mobility limitations or those unable to attend in-person sessions. Tools like AI-driven speech analysis software and interactive apps for phonological practice have also gained traction, enabling therapists to deliver personalized interventions while adhering to GKV reimbursement guidelines.</w:t>
      </w:r>
    </w:p>
    <w:bookmarkEnd w:id="23"/>
    <w:bookmarkStart w:id="24" w:name="challenges-in-practice"/>
    <w:p>
      <w:pPr>
        <w:pStyle w:val="Heading2"/>
      </w:pPr>
      <w:r>
        <w:t xml:space="preserve">Challenges in Practice</w:t>
      </w:r>
    </w:p>
    <w:p>
      <w:pPr>
        <w:pStyle w:val="FirstParagraph"/>
      </w:pPr>
      <w:r>
        <w:t xml:space="preserve">Despite advancements, *Speech Therapists* in Berlin face significant challenges. One key issue is the shortage of qualified professionals. According to the Berlin Health Observatory (2023), there are only 1.5 speech therapists per 10,000 residents in the city, compared to a national average of 2.3 per 10,000. This scarcity leads to long wait times for children with developmental delays or adults requiring post-stroke rehabilitation. Additionally, the high cost of living in Berlin deters some graduates from establishing private practices, forcing them to work under precarious conditions.</w:t>
      </w:r>
    </w:p>
    <w:bookmarkEnd w:id="24"/>
    <w:bookmarkStart w:id="25" w:name="ethical-and-policy-considerations"/>
    <w:p>
      <w:pPr>
        <w:pStyle w:val="Heading2"/>
      </w:pPr>
      <w:r>
        <w:t xml:space="preserve">Ethical and Policy Considerations</w:t>
      </w:r>
    </w:p>
    <w:p>
      <w:pPr>
        <w:pStyle w:val="FirstParagraph"/>
      </w:pPr>
      <w:r>
        <w:t xml:space="preserve">Berlin’s unique political and social climate has also influenced speech therapy policies. The city government has prioritized inclusive healthcare, leading to initiatives like the *Berlin Integration Health Program*, which funds training for therapists to work with refugee populations. However, critics argue that systemic underfunding persists, with many clinics relying on outdated equipment or insufficient staff to meet demand. Ethical debates around data privacy in teletherapy and equitable resource distribution further complicate practice.</w:t>
      </w:r>
    </w:p>
    <w:bookmarkEnd w:id="25"/>
    <w:bookmarkStart w:id="26" w:name="future-directions"/>
    <w:p>
      <w:pPr>
        <w:pStyle w:val="Heading2"/>
      </w:pPr>
      <w:r>
        <w:t xml:space="preserve">Future Directions</w:t>
      </w:r>
    </w:p>
    <w:p>
      <w:pPr>
        <w:pStyle w:val="FirstParagraph"/>
      </w:pPr>
      <w:r>
        <w:t xml:space="preserve">The literature underscores a growing need for interdisciplinary collaboration between *Speech Therapists*, educators, and policymakers in Berlin. Proposals include expanding GKV coverage to include home-based therapy for elderly patients with dysphagia and integrating speech therapy into school curricula to identify language delays early. Moreover, there is a call for greater international collaboration, given Berlin’s role as a migration hub. Researchers suggest adopting models from Scandinavian countries, where teletherapy reimbursement rates are higher and cultural competence training is mandated for all healthcare professionals.</w:t>
      </w:r>
    </w:p>
    <w:bookmarkEnd w:id="26"/>
    <w:bookmarkStart w:id="27" w:name="conclusion"/>
    <w:p>
      <w:pPr>
        <w:pStyle w:val="Heading2"/>
      </w:pPr>
      <w:r>
        <w:t xml:space="preserve">Conclusion</w:t>
      </w:r>
    </w:p>
    <w:p>
      <w:pPr>
        <w:pStyle w:val="FirstParagraph"/>
      </w:pPr>
      <w:r>
        <w:t xml:space="preserve">This *Literature Review* highlights the multifaceted role of *Speech Therapists* in Germany Berlin, emphasizing their adaptation to a multicultural urban environment and evolving healthcare policies. While challenges such as resource shortages and cultural barriers persist, innovations in technology and policy reforms offer promising pathways forward. As Berlin continues to grow as a center for migration and innovation, the work of *Speech Therapists* will remain central to ensuring equitable access to communication health services across the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Germany Berlin</dc:title>
  <dc:creator/>
  <dc:language>en</dc:language>
  <cp:keywords/>
  <dcterms:created xsi:type="dcterms:W3CDTF">2026-07-23T09:26:26Z</dcterms:created>
  <dcterms:modified xsi:type="dcterms:W3CDTF">2026-07-23T09:26:26Z</dcterms:modified>
</cp:coreProperties>
</file>

<file path=docProps/custom.xml><?xml version="1.0" encoding="utf-8"?>
<Properties xmlns="http://schemas.openxmlformats.org/officeDocument/2006/custom-properties" xmlns:vt="http://schemas.openxmlformats.org/officeDocument/2006/docPropsVTypes"/>
</file>