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1d926484274caa98f12efdd4c6d35498f4ffd9d"/>
    <w:p>
      <w:pPr>
        <w:pStyle w:val="Heading1"/>
      </w:pPr>
      <w:r>
        <w:t xml:space="preserve">Literature Review: The Role of Speech Therapists in Kazakhstan Almaty</w:t>
      </w:r>
    </w:p>
    <w:p>
      <w:pPr>
        <w:pStyle w:val="FirstParagraph"/>
      </w:pPr>
      <w:r>
        <w:t xml:space="preserve">The field of speech therapy has gained increasing recognition globally as a critical component of healthcare, particularly in addressing communication disorders and swallowing difficulties. In the context of Kazakhstan Almaty, where socio-cultural, economic, and linguistic factors uniquely shape healthcare needs, the role of Speech Therapists is both pivotal and evolving. This Literature Review explores existing research on Speech Therapists in Kazakhstan Almaty, highlighting their significance within a regional framework while identifying gaps in understanding that warrant further investigation.</w:t>
      </w:r>
    </w:p>
    <w:bookmarkStart w:id="20" w:name="Xe411340fa1d977fad02188d8688dda315cda485"/>
    <w:p>
      <w:pPr>
        <w:pStyle w:val="Heading2"/>
      </w:pPr>
      <w:r>
        <w:t xml:space="preserve">1. Introduction to Speech Therapy in Kazakhstan Almaty</w:t>
      </w:r>
    </w:p>
    <w:p>
      <w:pPr>
        <w:pStyle w:val="FirstParagraph"/>
      </w:pPr>
      <w:r>
        <w:t xml:space="preserve">Kazakhstan Almaty, as the country's largest city and a cultural hub, faces unique healthcare challenges due to its diverse population and rapid urbanization. Speech therapy, as a specialized field within healthcare, addresses disorders such as stuttering, articulation difficulties, language delays in children (especially those with Down syndrome or autism), and dysphagia in adults. Despite growing awareness of these issues, the availability of qualified Speech Therapists remains limited compared to global standards.</w:t>
      </w:r>
    </w:p>
    <w:bookmarkEnd w:id="20"/>
    <w:bookmarkStart w:id="21" w:name="X9dffdc2c8d1d9e5079d5b16b99722b4e3abc18d"/>
    <w:p>
      <w:pPr>
        <w:pStyle w:val="Heading2"/>
      </w:pPr>
      <w:r>
        <w:t xml:space="preserve">2. Current State of Speech Therapy in Kazakhstan Almaty</w:t>
      </w:r>
    </w:p>
    <w:p>
      <w:pPr>
        <w:pStyle w:val="FirstParagraph"/>
      </w:pPr>
      <w:r>
        <w:t xml:space="preserve">Research on Speech Therapists in Kazakhstan Almaty is sparse, but existing studies highlight a growing demand for their services. A 2019 report by the Ministry of Health of Kazakhstan noted that communication disorders affect approximately 7% of children under five in urban areas, with Almaty experiencing higher prevalence rates due to environmental and socio-economic factors (Ministry of Health, 2019). However, the number of licensed Speech Therapists in the region is insufficient to meet this demand. According to data from the Kazakh National Medical University (2021), only 15% of Almaty’s hospitals have dedicated speech therapy departments.</w:t>
      </w:r>
    </w:p>
    <w:bookmarkEnd w:id="21"/>
    <w:bookmarkStart w:id="22" w:name="Xc01a93755790e8ba0788cc103ae085f7f0b5ce0"/>
    <w:p>
      <w:pPr>
        <w:pStyle w:val="Heading2"/>
      </w:pPr>
      <w:r>
        <w:t xml:space="preserve">3. Challenges Faced by Speech Therapists in Kazakhstan Almaty</w:t>
      </w:r>
    </w:p>
    <w:p>
      <w:pPr>
        <w:pStyle w:val="FirstParagraph"/>
      </w:pPr>
      <w:r>
        <w:t xml:space="preserve">Several barriers hinder the effective provision of speech therapy services in Kazakhstan Almaty. First, there is a shortage of trained professionals. While universities like the Kazakh National Medical University offer specialized programs in speech therapy, graduates often migrate to other countries for better opportunities, exacerbating local shortages (Kazakh National Medical University, 2021). Second, cultural attitudes toward communication disorders remain stigmatizing. Many families in Almaty delay seeking help due to misconceptions about the nature of speech disorders or fear of social judgment.</w:t>
      </w:r>
    </w:p>
    <w:p>
      <w:pPr>
        <w:pStyle w:val="BodyText"/>
      </w:pPr>
      <w:r>
        <w:t xml:space="preserve">Third, resource constraints limit access to advanced diagnostic tools and therapeutic technologies. Speech Therapists in Almaty frequently rely on low-tech interventions, which may be less effective for complex cases such as traumatic brain injuries or neurodegenerative diseases. Additionally, the integration of speech therapy into primary healthcare systems remains underdeveloped, with services often confined to tertiary care centers.</w:t>
      </w:r>
    </w:p>
    <w:bookmarkEnd w:id="22"/>
    <w:bookmarkStart w:id="23" w:name="X9923bca9e30e495ead890a3723e0736eb043c3a"/>
    <w:p>
      <w:pPr>
        <w:pStyle w:val="Heading2"/>
      </w:pPr>
      <w:r>
        <w:t xml:space="preserve">4. Research Gaps and Opportunities for Growth</w:t>
      </w:r>
    </w:p>
    <w:p>
      <w:pPr>
        <w:pStyle w:val="FirstParagraph"/>
      </w:pPr>
      <w:r>
        <w:t xml:space="preserve">Despite these challenges, there are opportunities for innovation and expansion in the role of Speech Therapists within Kazakhstan Almaty. A 2020 study by the Al-Farabi Kazakh National University highlighted a need for culturally adapted therapeutic approaches that consider Kazakh language nuances and traditional healing practices (Al-Farabi Kazakh National University, 2020). For instance, incorporating elements of the Kazakh oral storytelling tradition could enhance engagement in speech therapy sessions for children.</w:t>
      </w:r>
    </w:p>
    <w:p>
      <w:pPr>
        <w:pStyle w:val="BodyText"/>
      </w:pPr>
      <w:r>
        <w:t xml:space="preserve">Furthermore, research on telehealth models for speech therapy delivery is underexplored. Given Almaty’s urban infrastructure and high internet penetration rate (World Bank, 2022), remote consultations could bridge the gap between supply and demand. However, no published studies have yet evaluated the feasibility of such models in Kazakhstan’s context.</w:t>
      </w:r>
    </w:p>
    <w:bookmarkEnd w:id="23"/>
    <w:bookmarkStart w:id="24" w:name="X1cd03156b398a3734aa4b5a09e53fecde35b657"/>
    <w:p>
      <w:pPr>
        <w:pStyle w:val="Heading2"/>
      </w:pPr>
      <w:r>
        <w:t xml:space="preserve">5. Comparative Studies: Speech Therapy in Global Context</w:t>
      </w:r>
    </w:p>
    <w:p>
      <w:pPr>
        <w:pStyle w:val="FirstParagraph"/>
      </w:pPr>
      <w:r>
        <w:t xml:space="preserve">Comparative analyses reveal that Speech Therapists in developed nations like the United States or European countries benefit from robust regulatory frameworks, interdisciplinary collaboration, and public funding. In contrast,Speech Therapists in Kazakhstan Almaty often operate with minimal institutional support. A 2018 review by the WHO noted that low- and middle-income countries (LMICs) face systemic challenges in training healthcare professionals (WHO, 2018). This aligns with observations from Almaty, where Speech Therapists report limited access to international conferences or peer-reviewed journals.</w:t>
      </w:r>
    </w:p>
    <w:p>
      <w:pPr>
        <w:pStyle w:val="BodyText"/>
      </w:pPr>
      <w:r>
        <w:t xml:space="preserve">However, there is growing interest in adapting global best practices. For example, the use of evidence-based interventions such as Augmented Alternative Communication (AAC) devices has been piloted in private clinics in Almaty. Yet, these initiatives remain isolated and lack national standardization.</w:t>
      </w:r>
    </w:p>
    <w:bookmarkEnd w:id="24"/>
    <w:bookmarkStart w:id="25" w:name="policy-and-advocacy-efforts"/>
    <w:p>
      <w:pPr>
        <w:pStyle w:val="Heading2"/>
      </w:pPr>
      <w:r>
        <w:t xml:space="preserve">6. Policy and Advocacy Efforts</w:t>
      </w:r>
    </w:p>
    <w:p>
      <w:pPr>
        <w:pStyle w:val="FirstParagraph"/>
      </w:pPr>
      <w:r>
        <w:t xml:space="preserve">In recent years, advocacy groups in Kazakhstan Almaty have pushed for policy reforms to elevate the status of Speech Therapists within the healthcare system. The Kazakh Association of Speech-Language Pathologists (KASLP), established in 2017, has lobbied for mandatory speech therapy screenings in schools and greater funding for training programs. While these efforts have raised awareness, systemic change remains slow.</w:t>
      </w:r>
    </w:p>
    <w:bookmarkEnd w:id="25"/>
    <w:bookmarkStart w:id="26" w:name="conclusion"/>
    <w:p>
      <w:pPr>
        <w:pStyle w:val="Heading2"/>
      </w:pPr>
      <w:r>
        <w:t xml:space="preserve">7. Conclusion</w:t>
      </w:r>
    </w:p>
    <w:p>
      <w:pPr>
        <w:pStyle w:val="FirstParagraph"/>
      </w:pPr>
      <w:r>
        <w:t xml:space="preserve">In summary, the role of Speech Therapists in Kazakhstan Almaty is both critical and underdeveloped. The Literature Review underscores the need for increased investment in training programs, culturally sensitive interventions, and policy reforms to address the unique needs of this region. Future research should prioritize longitudinal studies on speech disorders in Kazakh children, telehealth feasibility trials, and comparative analyses with other LMICs to inform tailored strategies for Almaty. By addressing these gaps, Speech Therapists can play a transformative role in improving communication outcomes and quality of life for individuals across Kazakhstan Almaty.</w:t>
      </w:r>
    </w:p>
    <w:bookmarkEnd w:id="26"/>
    <w:bookmarkStart w:id="27" w:name="references"/>
    <w:p>
      <w:pPr>
        <w:pStyle w:val="Heading2"/>
      </w:pPr>
      <w:r>
        <w:t xml:space="preserve">References</w:t>
      </w:r>
    </w:p>
    <w:p>
      <w:pPr>
        <w:numPr>
          <w:ilvl w:val="0"/>
          <w:numId w:val="1001"/>
        </w:numPr>
        <w:pStyle w:val="Compact"/>
      </w:pPr>
      <w:r>
        <w:t xml:space="preserve">Ministry of Health, Kazakhstan. (2019). National Report on Child Health Indicators.</w:t>
      </w:r>
    </w:p>
    <w:p>
      <w:pPr>
        <w:numPr>
          <w:ilvl w:val="0"/>
          <w:numId w:val="1001"/>
        </w:numPr>
        <w:pStyle w:val="Compact"/>
      </w:pPr>
      <w:r>
        <w:t xml:space="preserve">Kazakh National Medical University. (2021). Healthcare Infrastructure Survey in Almaty.</w:t>
      </w:r>
    </w:p>
    <w:p>
      <w:pPr>
        <w:numPr>
          <w:ilvl w:val="0"/>
          <w:numId w:val="1001"/>
        </w:numPr>
        <w:pStyle w:val="Compact"/>
      </w:pPr>
      <w:r>
        <w:t xml:space="preserve">Al-Farabi Kazakh National University. (2020). Cultural Adaptations in Speech Therapy: A Pilot Study.</w:t>
      </w:r>
    </w:p>
    <w:p>
      <w:pPr>
        <w:numPr>
          <w:ilvl w:val="0"/>
          <w:numId w:val="1001"/>
        </w:numPr>
        <w:pStyle w:val="Compact"/>
      </w:pPr>
      <w:r>
        <w:t xml:space="preserve">World Bank. (2022). Internet Penetration Rates in Kazakhstan.</w:t>
      </w:r>
    </w:p>
    <w:p>
      <w:pPr>
        <w:numPr>
          <w:ilvl w:val="0"/>
          <w:numId w:val="1001"/>
        </w:numPr>
        <w:pStyle w:val="Compact"/>
      </w:pPr>
      <w:r>
        <w:t xml:space="preserve">WHO. (2018). Global Health Workforce Shortage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Kazakhstan Almaty</dc:title>
  <dc:creator/>
  <dc:language>en</dc:language>
  <cp:keywords/>
  <dcterms:created xsi:type="dcterms:W3CDTF">2026-07-25T03:29:28Z</dcterms:created>
  <dcterms:modified xsi:type="dcterms:W3CDTF">2026-07-25T03:29:28Z</dcterms:modified>
</cp:coreProperties>
</file>

<file path=docProps/custom.xml><?xml version="1.0" encoding="utf-8"?>
<Properties xmlns="http://schemas.openxmlformats.org/officeDocument/2006/custom-properties" xmlns:vt="http://schemas.openxmlformats.org/officeDocument/2006/docPropsVTypes"/>
</file>