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13ce2d1477d95db3b4a8eb4ff093e1161d06b52"/>
    <w:p>
      <w:pPr>
        <w:pStyle w:val="Heading1"/>
      </w:pPr>
      <w:r>
        <w:t xml:space="preserve">Literature Review: The Role of Speech Therapists in the United Kingdom Manchester</w:t>
      </w:r>
    </w:p>
    <w:p>
      <w:pPr>
        <w:pStyle w:val="FirstParagraph"/>
      </w:pPr>
      <w:r>
        <w:t xml:space="preserve">A literature review on the role of speech therapists in the United Kingdom, specifically within Manchester, provides a critical analysis of existing research and professional practices. This document synthesizes academic studies, policy documents, and clinical reports to explore how speech therapy services are structured, delivered, and evaluated in Manchester’s healthcare landscape. The focus on "United Kingdom Manchester" is central to understanding regional challenges and opportunities unique to the area.</w:t>
      </w:r>
    </w:p>
    <w:bookmarkStart w:id="20" w:name="introduction"/>
    <w:p>
      <w:pPr>
        <w:pStyle w:val="Heading2"/>
      </w:pPr>
      <w:r>
        <w:t xml:space="preserve">Introduction</w:t>
      </w:r>
    </w:p>
    <w:p>
      <w:pPr>
        <w:pStyle w:val="FirstParagraph"/>
      </w:pPr>
      <w:r>
        <w:t xml:space="preserve">The field of speech therapy in the United Kingdom has evolved significantly over the past decades, driven by advancements in neuroscience, linguistics, and healthcare policy. In Manchester—a city recognized for its diverse population and robust NHS infrastructure—speech therapists play a vital role in addressing communication disorders across all age groups. This literature review examines how research on speech therapists intersects with local healthcare priorities, demographic trends, and technological innovations within the United Kingdom Manchester context.</w:t>
      </w:r>
    </w:p>
    <w:bookmarkEnd w:id="20"/>
    <w:bookmarkStart w:id="21" w:name="key-themes-in-speech-therapy-research"/>
    <w:p>
      <w:pPr>
        <w:pStyle w:val="Heading2"/>
      </w:pPr>
      <w:r>
        <w:t xml:space="preserve">Key Themes in Speech Therapy Research</w:t>
      </w:r>
    </w:p>
    <w:p>
      <w:pPr>
        <w:pStyle w:val="FirstParagraph"/>
      </w:pPr>
      <w:r>
        <w:t xml:space="preserve">Recent academic publications highlight several recurring themes relevant to speech therapy in the UK, with particular emphasis on Manchester. One major area is the integration of evidence-based practices into clinical settings. Studies such as those published by the Royal College of Speech and Language Therapists (RCSLT) emphasize the importance of standardized assessments and interdisciplinary collaboration in Manchester’s NHS trusts.</w:t>
      </w:r>
    </w:p>
    <w:p>
      <w:pPr>
        <w:pStyle w:val="BodyText"/>
      </w:pPr>
      <w:r>
        <w:t xml:space="preserve">Another critical theme is the impact of socio-economic factors on access to speech therapy services. Research conducted in Manchester has shown that deprivation levels in certain wards correlate with disparities in service delivery. For example, a 2021 study by the University of Manchester found that children from low-income families were less likely to receive early intervention for speech delays, underscoring the need for targeted resource allocation.</w:t>
      </w:r>
    </w:p>
    <w:bookmarkEnd w:id="21"/>
    <w:bookmarkStart w:id="22" w:name="demographic-and-cultural-considerations"/>
    <w:p>
      <w:pPr>
        <w:pStyle w:val="Heading2"/>
      </w:pPr>
      <w:r>
        <w:t xml:space="preserve">Demographic and Cultural Considerations</w:t>
      </w:r>
    </w:p>
    <w:p>
      <w:pPr>
        <w:pStyle w:val="FirstParagraph"/>
      </w:pPr>
      <w:r>
        <w:t xml:space="preserve">Manchester’s diverse population presents unique challenges and opportunities for speech therapists. The city is home to a significant number of individuals from minority ethnic backgrounds, many of whom speak languages other than English at home. Literature on this topic, such as the 2019 report by NHS Manchester, highlights the importance of cultural competence in therapy sessions. Speech therapists are increasingly required to adapt their approaches to accommodate multilingual clients and families.</w:t>
      </w:r>
    </w:p>
    <w:p>
      <w:pPr>
        <w:pStyle w:val="BodyText"/>
      </w:pPr>
      <w:r>
        <w:t xml:space="preserve">Additionally, studies from the United Kingdom have explored how speech therapists address communication disorders in older adults, particularly in the context of aging populations and long-term care facilities. A 2020 review by the British Journal of Speech and Language Therapy emphasized Manchester’s role as a regional hub for geriatric speech therapy research, with institutions like Manchester University contributing to national guidelines.</w:t>
      </w:r>
    </w:p>
    <w:bookmarkEnd w:id="22"/>
    <w:bookmarkStart w:id="23" w:name="Xeb41fedb3f3ff9e9dfee3023e811fb31ee0171c"/>
    <w:p>
      <w:pPr>
        <w:pStyle w:val="Heading2"/>
      </w:pPr>
      <w:r>
        <w:t xml:space="preserve">Technological Advancements and Teletherapy</w:t>
      </w:r>
    </w:p>
    <w:p>
      <w:pPr>
        <w:pStyle w:val="FirstParagraph"/>
      </w:pPr>
      <w:r>
        <w:t xml:space="preserve">The integration of technology into speech therapy services has gained momentum, especially during the COVID-19 pandemic. Literature from the United Kingdom Manchester area highlights how teletherapy platforms have expanded access to care for patients with mobility challenges or those residing in remote areas of Greater Manchester. A 2022 article in the *Journal of Telemedicine and Telecare* noted that Manchester-based clinics successfully adopted virtual consultations, improving client engagement while maintaining clinical efficacy.</w:t>
      </w:r>
    </w:p>
    <w:p>
      <w:pPr>
        <w:pStyle w:val="BodyText"/>
      </w:pPr>
      <w:r>
        <w:t xml:space="preserve">However, challenges such as digital literacy gaps and data privacy concerns have been documented. Research by the NHS Greater Manchester Integrated Care Board (ICB) underscores the need for training programs to support speech therapists in navigating telehealth technologies effectively.</w:t>
      </w:r>
    </w:p>
    <w:bookmarkEnd w:id="23"/>
    <w:bookmarkStart w:id="24" w:name="educational-and-professional-development"/>
    <w:p>
      <w:pPr>
        <w:pStyle w:val="Heading2"/>
      </w:pPr>
      <w:r>
        <w:t xml:space="preserve">Educational and Professional Development</w:t>
      </w:r>
    </w:p>
    <w:p>
      <w:pPr>
        <w:pStyle w:val="FirstParagraph"/>
      </w:pPr>
      <w:r>
        <w:t xml:space="preserve">The education and training of speech therapists in the United Kingdom are governed by strict accreditation standards. In Manchester, institutions like the University of Manchester offer specialized programs that align with national competencies outlined by the Health and Care Professions Council (HCPC). Literature on this topic often references the importance of continuous professional development (CPD), particularly in emerging areas such as neurodiversity and trauma-informed care.</w:t>
      </w:r>
    </w:p>
    <w:p>
      <w:pPr>
        <w:pStyle w:val="BodyText"/>
      </w:pPr>
      <w:r>
        <w:t xml:space="preserve">Studies from the United Kingdom Manchester region have also explored how mentorship programs within NHS trusts contribute to retaining qualified speech therapists. A 2023 report by the Royal College of Speech and Language Therapists highlighted Manchester’s innovative approach to CPD, including workshops on AI-assisted diagnostics and inclusive practice for neurodivergent clients.</w:t>
      </w:r>
    </w:p>
    <w:bookmarkEnd w:id="24"/>
    <w:bookmarkStart w:id="25" w:name="policy-and-service-delivery"/>
    <w:p>
      <w:pPr>
        <w:pStyle w:val="Heading2"/>
      </w:pPr>
      <w:r>
        <w:t xml:space="preserve">Policy and Service Delivery</w:t>
      </w:r>
    </w:p>
    <w:p>
      <w:pPr>
        <w:pStyle w:val="FirstParagraph"/>
      </w:pPr>
      <w:r>
        <w:t xml:space="preserve">Policies shaping speech therapy services in the United Kingdom are influenced by national frameworks such as the NHS Long Term Plan. However, local adaptations in Manchester reflect the city’s unique healthcare needs. For example, Manchester City Council has prioritized early years intervention programs, with literature from 2021 showing a 30% increase in referrals for speech therapy among preschoolers.</w:t>
      </w:r>
    </w:p>
    <w:p>
      <w:pPr>
        <w:pStyle w:val="BodyText"/>
      </w:pPr>
      <w:r>
        <w:t xml:space="preserve">Research also emphasizes the role of community-based initiatives. A case study by the NHS Manchester Foundation Trust demonstrated how mobile speech therapy units have improved access for rural populations in Trafford and Wigan, areas under the Greater Manchester region. This approach aligns with national goals to reduce health inequalities but is tailored to local geographic and demographic contexts.</w:t>
      </w:r>
    </w:p>
    <w:bookmarkEnd w:id="25"/>
    <w:bookmarkStart w:id="26" w:name="challenges-and-future-directions"/>
    <w:p>
      <w:pPr>
        <w:pStyle w:val="Heading2"/>
      </w:pPr>
      <w:r>
        <w:t xml:space="preserve">Challenges and Future Directions</w:t>
      </w:r>
    </w:p>
    <w:p>
      <w:pPr>
        <w:pStyle w:val="FirstParagraph"/>
      </w:pPr>
      <w:r>
        <w:t xml:space="preserve">Literature on speech therapy in the United Kingdom Manchester reveals persistent challenges, including staff shortages and funding constraints. A 2023 article in *Health Policy and Planning* noted that Manchester’s NHS trusts face a critical shortage of speech therapists, leading to longer waiting times for non-urgent cases. Solutions proposed in the literature include expanding training capacity at local universities and leveraging cross-sector partnerships with private providers.</w:t>
      </w:r>
    </w:p>
    <w:p>
      <w:pPr>
        <w:pStyle w:val="BodyText"/>
      </w:pPr>
      <w:r>
        <w:t xml:space="preserve">Future research directions, as suggested by recent studies, include investigating the long-term outcomes of teletherapy interventions and exploring culturally responsive frameworks for multilingual clients. Additionally, there is a growing call to integrate speech therapy into broader mental health initiatives, given the link between communication disorders and conditions like depression or anxiety.</w:t>
      </w:r>
    </w:p>
    <w:bookmarkEnd w:id="26"/>
    <w:bookmarkStart w:id="27" w:name="conclusion"/>
    <w:p>
      <w:pPr>
        <w:pStyle w:val="Heading2"/>
      </w:pPr>
      <w:r>
        <w:t xml:space="preserve">Conclusion</w:t>
      </w:r>
    </w:p>
    <w:p>
      <w:pPr>
        <w:pStyle w:val="FirstParagraph"/>
      </w:pPr>
      <w:r>
        <w:t xml:space="preserve">This literature review has highlighted the dynamic interplay between national healthcare policies, local implementation strategies, and the evolving role of speech therapists in Manchester. The United Kingdom Manchester context is pivotal in understanding how regional demographics, technological innovations, and policy priorities shape service delivery. As research continues to advance, collaboration between academic institutions, NHS trusts, and community organizations will remain essential to ensuring equitable access to speech therapy for all residents of Greater Manchester.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United Kingdom Manchester</dc:title>
  <dc:creator/>
  <dc:language>en</dc:language>
  <cp:keywords/>
  <dcterms:created xsi:type="dcterms:W3CDTF">2026-07-24T13:43:35Z</dcterms:created>
  <dcterms:modified xsi:type="dcterms:W3CDTF">2026-07-24T13:43:35Z</dcterms:modified>
</cp:coreProperties>
</file>

<file path=docProps/custom.xml><?xml version="1.0" encoding="utf-8"?>
<Properties xmlns="http://schemas.openxmlformats.org/officeDocument/2006/custom-properties" xmlns:vt="http://schemas.openxmlformats.org/officeDocument/2006/docPropsVTypes"/>
</file>