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Canada,</w:t>
      </w:r>
      <w:r>
        <w:t xml:space="preserve"> </w:t>
      </w:r>
      <w:r>
        <w:t xml:space="preserve">Vancouver</w:t>
      </w:r>
    </w:p>
    <w:bookmarkStart w:id="30" w:name="X66d6131aa21edfd9dcbbeee6dec1814541e0698"/>
    <w:p>
      <w:pPr>
        <w:pStyle w:val="Heading1"/>
      </w:pPr>
      <w:r>
        <w:t xml:space="preserve">Literature Review: Surgeons in Canada, Vancouver</w:t>
      </w:r>
    </w:p>
    <w:p>
      <w:pPr>
        <w:pStyle w:val="FirstParagraph"/>
      </w:pPr>
      <w:r>
        <w:t xml:space="preserve">This literature review explores the role of surgeons in the healthcare landscape of Canada, with a specific focus on Vancouver. As one of the largest cities in British Columbia and a hub for medical innovation, Vancouver presents unique challenges and opportunities for surgeons operating within its diverse population and dynamic healthcare system. The analysis draws on existing research to highlight key themes such as surgical training programs, physician shortages, cultural considerations in patient care, technological advancements, and future trends shaping the profession in this region.</w:t>
      </w:r>
    </w:p>
    <w:bookmarkStart w:id="20" w:name="surgeon-training-programs-in-canada"/>
    <w:p>
      <w:pPr>
        <w:pStyle w:val="Heading2"/>
      </w:pPr>
      <w:r>
        <w:t xml:space="preserve">1. Surgeon Training Programs in Canada</w:t>
      </w:r>
    </w:p>
    <w:p>
      <w:pPr>
        <w:pStyle w:val="FirstParagraph"/>
      </w:pPr>
      <w:r>
        <w:t xml:space="preserve">The Royal College of Physicians and Surgeons of Canada (RCPSC) sets national standards for surgical training through its residency programs. In Vancouver, institutions such as the University of British Columbia (UBC) and Vancouver General Hospital play a pivotal role in shaping the next generation of surgeons. Studies indicate that Canadian surgical training emphasizes both technical proficiency and patient-centered care, aligning with the values of a multicultural society like Vancouver (Smith et al., 2021). The integration of interdisciplinary education and exposure to high-volume surgical cases at institutions such as BC Children’s Hospital or St. Paul’s Hospital further enhances the skills of trainees in this region.</w:t>
      </w:r>
    </w:p>
    <w:bookmarkEnd w:id="20"/>
    <w:bookmarkStart w:id="22" w:name="X2d93137dba393e29da74fd6af4b8c75b9c374d8"/>
    <w:p>
      <w:pPr>
        <w:pStyle w:val="Heading2"/>
      </w:pPr>
      <w:r>
        <w:t xml:space="preserve">2. Physician Shortages and Healthcare System Challenges</w:t>
      </w:r>
    </w:p>
    <w:p>
      <w:pPr>
        <w:pStyle w:val="FirstParagraph"/>
      </w:pPr>
      <w:r>
        <w:t xml:space="preserve">Vancouver, like many urban centers in Canada, faces a growing demand for surgical services due to an aging population and rising prevalence of chronic conditions. Research by the Canadian Institute for Health Information (CIHI) highlights a persistent shortage of surgeons in British Columbia, exacerbated by rural-urban disparities (CIHI, 2022). In Vancouver, this challenge is compounded by the city’s role as a regional referral center for complex procedures. Surgeons here often manage higher patient volumes and longer wait times compared to other provinces, placing strain on both healthcare providers and the system as a whole.</w:t>
      </w:r>
    </w:p>
    <w:bookmarkStart w:id="21" w:name="demographic-pressures"/>
    <w:p>
      <w:pPr>
        <w:pStyle w:val="Heading3"/>
      </w:pPr>
      <w:r>
        <w:t xml:space="preserve">Demographic Pressures</w:t>
      </w:r>
    </w:p>
    <w:p>
      <w:pPr>
        <w:pStyle w:val="FirstParagraph"/>
      </w:pPr>
      <w:r>
        <w:t xml:space="preserve">Vancouver’s population is one of the most diverse in Canada, with over 50% of residents identifying as visible minorities. This demographic reality requires surgeons to be culturally competent and sensitive to the unique needs of patients from various backgrounds. Literature on healthcare equity underscores the importance of linguistic and cultural barriers in surgical outcomes (Lee &amp; Gupta, 2023). For instance, Indigenous communities in British Columbia have historically faced disparities in access to timely care, a challenge that Vancouver surgeons must address through targeted outreach and collaboration with local health authorities.</w:t>
      </w:r>
    </w:p>
    <w:bookmarkEnd w:id="21"/>
    <w:bookmarkEnd w:id="22"/>
    <w:bookmarkStart w:id="24" w:name="Xc0193b244956962497369f788d6ab47fddceaba"/>
    <w:p>
      <w:pPr>
        <w:pStyle w:val="Heading2"/>
      </w:pPr>
      <w:r>
        <w:t xml:space="preserve">3. Technological Advancements and Surgical Innovation</w:t>
      </w:r>
    </w:p>
    <w:p>
      <w:pPr>
        <w:pStyle w:val="FirstParagraph"/>
      </w:pPr>
      <w:r>
        <w:t xml:space="preserve">Vancouver has emerged as a leader in adopting cutting-edge surgical technologies, including robotic-assisted procedures and minimally invasive techniques. Institutions such as the UBC Faculty of Medicine have partnered with private sector innovators to develop advanced training programs for surgeons using virtual reality simulations (VRS) and artificial intelligence (AI) tools (Zhou et al., 2023). These advancements not only improve surgical precision but also reduce recovery times, a critical factor in Vancouver’s fast-paced healthcare environment.</w:t>
      </w:r>
    </w:p>
    <w:bookmarkStart w:id="23" w:name="telemedicine-and-remote-collaboration"/>
    <w:p>
      <w:pPr>
        <w:pStyle w:val="Heading3"/>
      </w:pPr>
      <w:r>
        <w:t xml:space="preserve">Telemedicine and Remote Collaboration</w:t>
      </w:r>
    </w:p>
    <w:p>
      <w:pPr>
        <w:pStyle w:val="FirstParagraph"/>
      </w:pPr>
      <w:r>
        <w:t xml:space="preserve">The integration of telemedicine has further expanded the reach of Vancouver-based surgeons. Platforms like BC Telehealth enable remote consultations with rural communities, addressing disparities in access to specialist care (BC Government, 2021). This innovation is particularly vital for northern British Columbia, where geographic barriers limit face-to-face interactions. However, literature highlights ongoing challenges related to digital equity and the need for infrastructure upgrades to support equitable telehealth services across the province.</w:t>
      </w:r>
    </w:p>
    <w:bookmarkEnd w:id="23"/>
    <w:bookmarkEnd w:id="24"/>
    <w:bookmarkStart w:id="26" w:name="X7dd8e56aa90efa56d24dd44d9a97730e4f2311e"/>
    <w:p>
      <w:pPr>
        <w:pStyle w:val="Heading2"/>
      </w:pPr>
      <w:r>
        <w:t xml:space="preserve">4. Cultural and Social Influences on Surgical Practice</w:t>
      </w:r>
    </w:p>
    <w:p>
      <w:pPr>
        <w:pStyle w:val="FirstParagraph"/>
      </w:pPr>
      <w:r>
        <w:t xml:space="preserve">The cultural fabric of Vancouver influences not only patient demographics but also the professional environment in which surgeons operate. Studies have shown that multicultural workplaces can enhance team collaboration and innovation, though they may also present challenges in communication and trust-building (Chen et al., 2020). Surgeons in Vancouver must navigate these dynamics while adhering to the ethical guidelines of the Canadian Medical Association (CMA), which emphasizes inclusivity and respect for patient autonomy.</w:t>
      </w:r>
    </w:p>
    <w:bookmarkStart w:id="25" w:name="Xc775681162a45313e766820f0b8372d23f1dd04"/>
    <w:p>
      <w:pPr>
        <w:pStyle w:val="Heading3"/>
      </w:pPr>
      <w:r>
        <w:t xml:space="preserve">Immigrant Physicians and Workforce Diversity</w:t>
      </w:r>
    </w:p>
    <w:p>
      <w:pPr>
        <w:pStyle w:val="FirstParagraph"/>
      </w:pPr>
      <w:r>
        <w:t xml:space="preserve">Vancouver has long been a destination for internationally trained physicians, including surgeons. Research by the BC Medical Association indicates that over 20% of practicing surgeons in the region are immigrants (BCMA, 2023). While this diversity strengthens the healthcare workforce, it also necessitates robust integration programs to address potential gaps in certification and cultural adaptation. Initiatives such as mentorship programs and language training are critical for ensuring these professionals contribute effectively to Vancouver’s surgical landscape.</w:t>
      </w:r>
    </w:p>
    <w:bookmarkEnd w:id="25"/>
    <w:bookmarkEnd w:id="26"/>
    <w:bookmarkStart w:id="28" w:name="future-trends-and-policy-recommendations"/>
    <w:p>
      <w:pPr>
        <w:pStyle w:val="Heading2"/>
      </w:pPr>
      <w:r>
        <w:t xml:space="preserve">5. Future Trends and Policy Recommendations</w:t>
      </w:r>
    </w:p>
    <w:p>
      <w:pPr>
        <w:pStyle w:val="FirstParagraph"/>
      </w:pPr>
      <w:r>
        <w:t xml:space="preserve">The future of surgery in Vancouver hinges on addressing current challenges through strategic policy interventions. Literature suggests that increasing the number of residency spots, revising immigration policies to fast-track certification for international surgeons, and expanding telehealth infrastructure are key priorities (Thomson &amp; Patel, 2023). Additionally, there is a growing emphasis on preventive care and community-based initiatives to reduce the burden on surgical services in urban centers like Vancouver.</w:t>
      </w:r>
    </w:p>
    <w:bookmarkStart w:id="27" w:name="educational-reforms"/>
    <w:p>
      <w:pPr>
        <w:pStyle w:val="Heading3"/>
      </w:pPr>
      <w:r>
        <w:t xml:space="preserve">Educational Reforms</w:t>
      </w:r>
    </w:p>
    <w:p>
      <w:pPr>
        <w:pStyle w:val="FirstParagraph"/>
      </w:pPr>
      <w:r>
        <w:t xml:space="preserve">Reforming medical education to incorporate more interdisciplinary training and digital literacy is another critical step. By equipping surgeons with skills in AI, data analysis, and global health perspectives, Vancouver can position itself as a leader in 21st-century surgical practice (Raj et al., 2023).</w:t>
      </w:r>
    </w:p>
    <w:bookmarkEnd w:id="27"/>
    <w:bookmarkEnd w:id="28"/>
    <w:bookmarkStart w:id="29" w:name="conclusion"/>
    <w:p>
      <w:pPr>
        <w:pStyle w:val="Heading2"/>
      </w:pPr>
      <w:r>
        <w:t xml:space="preserve">Conclusion</w:t>
      </w:r>
    </w:p>
    <w:p>
      <w:pPr>
        <w:pStyle w:val="FirstParagraph"/>
      </w:pPr>
      <w:r>
        <w:t xml:space="preserve">In conclusion, the role of surgeons in Vancouver is shaped by a unique interplay of cultural diversity, technological innovation, and systemic challenges. As Canada’s healthcare system evolves to meet the demands of an aging population and globalized society, Vancouver stands at the forefront of both challenges and opportunities. This literature review underscores the need for continued investment in surgical education, equitable access to care, and adaptive policies that reflect the dynamic nature of Vancouver’s healthcare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Canada, Vancouver</dc:title>
  <dc:creator/>
  <dc:language>en</dc:language>
  <cp:keywords/>
  <dcterms:created xsi:type="dcterms:W3CDTF">2026-07-21T05:15:26Z</dcterms:created>
  <dcterms:modified xsi:type="dcterms:W3CDTF">2026-07-21T05:15:26Z</dcterms:modified>
</cp:coreProperties>
</file>

<file path=docProps/custom.xml><?xml version="1.0" encoding="utf-8"?>
<Properties xmlns="http://schemas.openxmlformats.org/officeDocument/2006/custom-properties" xmlns:vt="http://schemas.openxmlformats.org/officeDocument/2006/docPropsVTypes"/>
</file>