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5af8e61bd7c298f577658a1cf7aab2d89da1df4"/>
    <w:p>
      <w:pPr>
        <w:pStyle w:val="Heading1"/>
      </w:pPr>
      <w:r>
        <w:t xml:space="preserve">Literature Review: Surgeons in China, Beijing</w:t>
      </w:r>
    </w:p>
    <w:p>
      <w:pPr>
        <w:pStyle w:val="FirstParagraph"/>
      </w:pPr>
      <w:r>
        <w:t xml:space="preserve">This literature review explores the role, challenges, and advancements of surgeons in the context of China’s capital city, Beijing. As a global hub for medical innovation and healthcare delivery, Beijing presents unique opportunities and complexities for surgeons operating within its dynamic urban environment. This review synthesizes existing research to highlight key themes such as surgical education systems, technological integration in clinical practice, cultural influences on patient care, and the evolving landscape of healthcare policy in China.</w:t>
      </w:r>
    </w:p>
    <w:bookmarkStart w:id="20" w:name="Xa8d812778db3dd84620859c1fb59f27072096d5"/>
    <w:p>
      <w:pPr>
        <w:pStyle w:val="Heading2"/>
      </w:pPr>
      <w:r>
        <w:t xml:space="preserve">1. Surgical Education and Professional Development in Beijing</w:t>
      </w:r>
    </w:p>
    <w:p>
      <w:pPr>
        <w:pStyle w:val="FirstParagraph"/>
      </w:pPr>
      <w:r>
        <w:t xml:space="preserve">The training of surgeons in Beijing is deeply rooted in China’s rigorous medical education system. Literature indicates that Beijing-based institutions such as Peking University First Hospital and the Chinese PLA General Hospital are among the most prestigious centers for surgical training (Zhang et al., 2021). These institutions emphasize a combination of theoretical knowledge, clinical rotations, and hands-on experience with state-of-the-art equipment. Studies have shown that surgeons in Beijing often undergo extended residency programs (typically five to eight years) before specializing in fields such as cardiothoracic surgery or orthopedics (Li &amp; Wang, 2020).</w:t>
      </w:r>
    </w:p>
    <w:p>
      <w:pPr>
        <w:pStyle w:val="BodyText"/>
      </w:pPr>
      <w:r>
        <w:t xml:space="preserve">However, challenges persist. A review by Liu et al. (2019) noted that the high demand for surgical services in Beijing has led to intense competition among trainees, with limited opportunities for specialization in niche areas such as robotic surgery or minimally invasive techniques. This highlights a gap between the rapid technological advancements in global surgery and the capacity of Chinese medical institutions to scale training programs accordingly.</w:t>
      </w:r>
    </w:p>
    <w:bookmarkEnd w:id="20"/>
    <w:bookmarkStart w:id="21" w:name="X6b3b7bd5e5880c8bfd0b2fca77db48537e41279"/>
    <w:p>
      <w:pPr>
        <w:pStyle w:val="Heading2"/>
      </w:pPr>
      <w:r>
        <w:t xml:space="preserve">2. Technological Integration in Surgical Practice</w:t>
      </w:r>
    </w:p>
    <w:p>
      <w:pPr>
        <w:pStyle w:val="FirstParagraph"/>
      </w:pPr>
      <w:r>
        <w:t xml:space="preserve">Beijing has emerged as a leader in adopting cutting-edge surgical technologies, driven by government initiatives and investment in healthcare infrastructure. Research by Chen et al. (2020) highlights the widespread use of robotic-assisted surgery systems like the Da Vinci Surgical System at Beijing’s top hospitals, which has improved precision in procedures such as prostatectomies and hysterectomies. Additionally, artificial intelligence (AI) tools are increasingly employed for preoperative planning and intraoperative guidance.</w:t>
      </w:r>
    </w:p>
    <w:p>
      <w:pPr>
        <w:pStyle w:val="BodyText"/>
      </w:pPr>
      <w:r>
        <w:t xml:space="preserve">Despite these advancements, disparities exist. A study by Zhao (2021) found that while urban hospitals in Beijing benefit from advanced technology, rural-affiliated clinics within the city struggle with access to such resources. This raises ethical concerns about equitable healthcare delivery and the potential for a two-tiered system where wealthier patients receive superior care.</w:t>
      </w:r>
    </w:p>
    <w:bookmarkEnd w:id="21"/>
    <w:bookmarkStart w:id="22" w:name="X45322fa18ddaa5c3b5b2e1ec77a3fed703fee51"/>
    <w:p>
      <w:pPr>
        <w:pStyle w:val="Heading2"/>
      </w:pPr>
      <w:r>
        <w:t xml:space="preserve">3. Cultural and Social Influences on Surgeon-Patient Dynamics</w:t>
      </w:r>
    </w:p>
    <w:p>
      <w:pPr>
        <w:pStyle w:val="FirstParagraph"/>
      </w:pPr>
      <w:r>
        <w:t xml:space="preserve">Cultural factors play a significant role in shaping surgical practices in Beijing. Research by Guo et al. (2018) emphasizes the importance of patient autonomy and trust in the surgeon-patient relationship, which is influenced by Confucian values of respect for authority and hierarchical decision-making. Surgeons often face pressure to align with patients’ expectations while adhering to clinical guidelines, creating a unique tension between tradition and modernity.</w:t>
      </w:r>
    </w:p>
    <w:p>
      <w:pPr>
        <w:pStyle w:val="BodyText"/>
      </w:pPr>
      <w:r>
        <w:t xml:space="preserve">Moreover, the stigma surrounding certain surgical procedures—such as cosmetic surgery or organ transplantation—remains a barrier in some communities. A qualitative study by Wang et al. (2019) revealed that surgeons in Beijing frequently encounter cultural hesitancy when recommending elective surgeries, requiring them to navigate both medical and social norms.</w:t>
      </w:r>
    </w:p>
    <w:bookmarkEnd w:id="22"/>
    <w:bookmarkStart w:id="23" w:name="X735d43e7c44815879a52bc3867dcf57ae60bee6"/>
    <w:p>
      <w:pPr>
        <w:pStyle w:val="Heading2"/>
      </w:pPr>
      <w:r>
        <w:t xml:space="preserve">4. Challenges in Healthcare Policy and Workforce Management</w:t>
      </w:r>
    </w:p>
    <w:p>
      <w:pPr>
        <w:pStyle w:val="FirstParagraph"/>
      </w:pPr>
      <w:r>
        <w:t xml:space="preserve">The Chinese government’s focus on universal healthcare coverage has placed immense pressure on Beijing’s surgical workforce. Literature by Sun &amp; Li (2021) highlights the strain caused by rising patient volumes, with Beijing hospitals often operating at or beyond capacity. This has led to increased burnout rates among surgeons, who must balance clinical duties with administrative tasks mandated by policy reforms.</w:t>
      </w:r>
    </w:p>
    <w:p>
      <w:pPr>
        <w:pStyle w:val="BodyText"/>
      </w:pPr>
      <w:r>
        <w:t xml:space="preserve">Additionally, the migration of skilled surgeons from rural areas to urban centers like Beijing exacerbates workforce imbalances. A report by the Ministry of Health (2020) noted that over 60% of China’s top surgeons are concentrated in major cities, leaving underserved regions with a shortage of specialized care. This trend raises questions about sustainable healthcare planning and the need for policy interventions to redistribute resources.</w:t>
      </w:r>
    </w:p>
    <w:bookmarkEnd w:id="23"/>
    <w:bookmarkStart w:id="24" w:name="X3fd8a4ce0bf3ee57eefe7becb8d8a0c03eb2673"/>
    <w:p>
      <w:pPr>
        <w:pStyle w:val="Heading2"/>
      </w:pPr>
      <w:r>
        <w:t xml:space="preserve">5. Future Directions for Surgeons in Beijing</w:t>
      </w:r>
    </w:p>
    <w:p>
      <w:pPr>
        <w:pStyle w:val="FirstParagraph"/>
      </w:pPr>
      <w:r>
        <w:t xml:space="preserve">Emerging literature underscores the potential of telemedicine and remote surgical consultations to address disparities in Beijing’s healthcare system (Zhou et al., 2021). By leveraging 5G technology and AI-driven diagnostics, surgeons can provide guidance to smaller clinics, reducing the burden on tertiary hospitals. Furthermore, international collaborations between Beijing’s medical institutions and global counterparts are fostering innovation in areas like regenerative medicine and personalized surgery.</w:t>
      </w:r>
    </w:p>
    <w:p>
      <w:pPr>
        <w:pStyle w:val="BodyText"/>
      </w:pPr>
      <w:r>
        <w:t xml:space="preserve">However, ongoing challenges such as regulatory hurdles for new surgical technologies, ethical dilemmas in AI decision-making, and the need for cultural sensitivity training remain critical areas for research. Surgeons in Beijing must also adapt to an aging population with rising demand for geriatric surgical care, a topic explored by Yang et al. (2022).</w:t>
      </w:r>
    </w:p>
    <w:bookmarkEnd w:id="24"/>
    <w:bookmarkStart w:id="25" w:name="conclusion"/>
    <w:p>
      <w:pPr>
        <w:pStyle w:val="Heading2"/>
      </w:pPr>
      <w:r>
        <w:t xml:space="preserve">Conclusion</w:t>
      </w:r>
    </w:p>
    <w:p>
      <w:pPr>
        <w:pStyle w:val="FirstParagraph"/>
      </w:pPr>
      <w:r>
        <w:t xml:space="preserve">In conclusion, surgeons in Beijing represent a pivotal intersection of tradition, innovation, and policy challenges in China’s healthcare landscape. This literature review demonstrates that while Beijing leads in surgical education and technological adoption, systemic issues such as resource allocation, cultural dynamics, and workforce sustainability require urgent attention. Future research should focus on interdisciplinary approaches to address these complexities while ensuring equitable access to high-quality surgical care across all regions of China.</w:t>
      </w:r>
    </w:p>
    <w:p>
      <w:pPr>
        <w:pStyle w:val="BodyText"/>
      </w:pPr>
      <w:r>
        <w:t xml:space="preserve">References (fictional for illustrative purposes):</w:t>
      </w:r>
    </w:p>
    <w:p>
      <w:pPr>
        <w:numPr>
          <w:ilvl w:val="0"/>
          <w:numId w:val="1001"/>
        </w:numPr>
        <w:pStyle w:val="Compact"/>
      </w:pPr>
      <w:r>
        <w:t xml:space="preserve">Zhang et al., 2021 – "Medical Education in Beijing: A Comparative Analysis."</w:t>
      </w:r>
    </w:p>
    <w:p>
      <w:pPr>
        <w:numPr>
          <w:ilvl w:val="0"/>
          <w:numId w:val="1001"/>
        </w:numPr>
        <w:pStyle w:val="Compact"/>
      </w:pPr>
      <w:r>
        <w:t xml:space="preserve">Li &amp; Wang, 2020 – "Specialization Trends in Chinese Surgery."</w:t>
      </w:r>
    </w:p>
    <w:p>
      <w:pPr>
        <w:numPr>
          <w:ilvl w:val="0"/>
          <w:numId w:val="1001"/>
        </w:numPr>
        <w:pStyle w:val="Compact"/>
      </w:pPr>
      <w:r>
        <w:t xml:space="preserve">Liu et al., 2019 – "Training Gaps in Robotic Surgery Programs."</w:t>
      </w:r>
    </w:p>
    <w:p>
      <w:pPr>
        <w:numPr>
          <w:ilvl w:val="0"/>
          <w:numId w:val="1001"/>
        </w:numPr>
        <w:pStyle w:val="Compact"/>
      </w:pPr>
      <w:r>
        <w:t xml:space="preserve">Chen et al., 2020 – "Robotic-Assisted Surgery in Urban China."</w:t>
      </w:r>
    </w:p>
    <w:p>
      <w:pPr>
        <w:numPr>
          <w:ilvl w:val="0"/>
          <w:numId w:val="1001"/>
        </w:numPr>
        <w:pStyle w:val="Compact"/>
      </w:pPr>
      <w:r>
        <w:t xml:space="preserve">Zhao, 2021 – "Healthcare Disparities in Beijing’s Surgical Sector."</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China Beijing</dc:title>
  <dc:creator/>
  <dc:language>en</dc:language>
  <cp:keywords/>
  <dcterms:created xsi:type="dcterms:W3CDTF">2026-07-21T05:50:53Z</dcterms:created>
  <dcterms:modified xsi:type="dcterms:W3CDTF">2026-07-21T05:50:53Z</dcterms:modified>
</cp:coreProperties>
</file>

<file path=docProps/custom.xml><?xml version="1.0" encoding="utf-8"?>
<Properties xmlns="http://schemas.openxmlformats.org/officeDocument/2006/custom-properties" xmlns:vt="http://schemas.openxmlformats.org/officeDocument/2006/docPropsVTypes"/>
</file>