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80a90526beaf9d2820925b463a97ef6f803b5fa"/>
    <w:p>
      <w:pPr>
        <w:pStyle w:val="Heading1"/>
      </w:pPr>
      <w:r>
        <w:t xml:space="preserve">Literature Review: The Role of Surgeons in Germany Berlin</w:t>
      </w:r>
    </w:p>
    <w:p>
      <w:pPr>
        <w:pStyle w:val="FirstParagraph"/>
      </w:pPr>
      <w:r>
        <w:t xml:space="preserve">This document presents a comprehensive Literature Review examining the role, training, and professional landscape of Surgeons in Germany Berlin. By synthesizing scholarly articles, policy documents, and case studies, this review highlights the unique challenges and opportunities faced by surgeons operating within one of Europe’s most dynamic urban medical ecosystems.</w:t>
      </w:r>
    </w:p>
    <w:bookmarkStart w:id="20" w:name="Xd638b8ff755388bb61ceb4a208e943bfa740ca7"/>
    <w:p>
      <w:pPr>
        <w:pStyle w:val="Heading2"/>
      </w:pPr>
      <w:r>
        <w:t xml:space="preserve">1. Introduction to Surgeons in Germany Berlin</w:t>
      </w:r>
    </w:p>
    <w:p>
      <w:pPr>
        <w:pStyle w:val="FirstParagraph"/>
      </w:pPr>
      <w:r>
        <w:t xml:space="preserve">Berlin, as the capital of Germany and a hub for innovation in healthcare, has long attracted attention for its integration of traditional medical practices with cutting-edge technological advancements. Surgeons in Berlin operate within a healthcare system that emphasizes quality, efficiency, and international collaboration. However, this environment also presents unique challenges related to regulatory frameworks, workforce distribution, and the demands of a multicultural patient population.</w:t>
      </w:r>
    </w:p>
    <w:p>
      <w:pPr>
        <w:pStyle w:val="BodyText"/>
      </w:pPr>
      <w:r>
        <w:t xml:space="preserve">Germany’s healthcare system is structured around statutory health insurance (GKV) and private health insurance (PKV), with surgeons often working in public hospitals or private clinics. In Berlin, the city’s diverse demographic landscape—comprising over 3.8 million residents from more than 190 nations—requires surgeons to navigate cultural, linguistic, and socio-economic disparities while maintaining high standards of care.</w:t>
      </w:r>
    </w:p>
    <w:bookmarkEnd w:id="20"/>
    <w:bookmarkStart w:id="21" w:name="X63fa6d3639becd01f6788175ed629c5193ffdfc"/>
    <w:p>
      <w:pPr>
        <w:pStyle w:val="Heading2"/>
      </w:pPr>
      <w:r>
        <w:t xml:space="preserve">2. Historical Evolution of Surgical Practice in Germany</w:t>
      </w:r>
    </w:p>
    <w:p>
      <w:pPr>
        <w:pStyle w:val="FirstParagraph"/>
      </w:pPr>
      <w:r>
        <w:t xml:space="preserve">The history of surgery in Germany is deeply intertwined with the country’s medical education reforms and technological progress. From the establishment of the first medical faculties in the 19th century to modern advancements in minimally invasive procedures, German surgeons have been at the forefront of innovation (Beyer et al., 2017). Berlin, as a historical center of medical research, has played a pivotal role in this evolution.</w:t>
      </w:r>
    </w:p>
    <w:p>
      <w:pPr>
        <w:pStyle w:val="BodyText"/>
      </w:pPr>
      <w:r>
        <w:t xml:space="preserve">Notably, institutions like Charité – Universitätsmedizin Berlin and Freie Universität Berlin have contributed to global surgical standards through their research in fields such as robotic-assisted surgery and trauma care. These advancements underscore the critical need for surgeons in Berlin to engage with both clinical practice and academic research, a duality that shapes their professional identity.</w:t>
      </w:r>
    </w:p>
    <w:bookmarkEnd w:id="21"/>
    <w:bookmarkStart w:id="22" w:name="Xbc769c425ec0ec3e568df50a4b4c906043835d3"/>
    <w:p>
      <w:pPr>
        <w:pStyle w:val="Heading2"/>
      </w:pPr>
      <w:r>
        <w:t xml:space="preserve">3. Educational Requirements for Surgeons in Germany</w:t>
      </w:r>
    </w:p>
    <w:p>
      <w:pPr>
        <w:pStyle w:val="FirstParagraph"/>
      </w:pPr>
      <w:r>
        <w:t xml:space="preserve">Becoming a Surgeon in Germany requires rigorous academic training, clinical experience, and certification through the German Medical Association (Bundesärztekammer). Prospective surgeons must complete a 12-year education path, including six years of university medical studies followed by six years of specialized surgical training (Appel et al., 2019).</w:t>
      </w:r>
    </w:p>
    <w:p>
      <w:pPr>
        <w:pStyle w:val="BodyText"/>
      </w:pPr>
      <w:r>
        <w:t xml:space="preserve">In Berlin, this process is further influenced by the city’s status as an international medical hub. Many trainees participate in exchange programs with institutions in the United States, Asia, and other European countries. However, the integration of non-EU-trained surgeons into Germany’s system remains a challenge due to stringent licensing requirements and language proficiency tests (Kaiser &amp; Schilling, 2021).</w:t>
      </w:r>
    </w:p>
    <w:bookmarkEnd w:id="22"/>
    <w:bookmarkStart w:id="23" w:name="Xa97350f2e9b7d6ebcbb90dfe7211734954c364b"/>
    <w:p>
      <w:pPr>
        <w:pStyle w:val="Heading2"/>
      </w:pPr>
      <w:r>
        <w:t xml:space="preserve">4. Professional Challenges Faced by Surgeons in Berlin</w:t>
      </w:r>
    </w:p>
    <w:p>
      <w:pPr>
        <w:pStyle w:val="FirstParagraph"/>
      </w:pPr>
      <w:r>
        <w:t xml:space="preserve">Berlin’s surgical community grapples with several unique challenges, including workforce shortages, bureaucratic hurdles, and the pressures of urban healthcare demand. A 2023 report by the German Federal Statistical Office noted that Berlin faces a higher-than-average deficit of specialist physicians compared to other German cities (Statistisches Bundesamt, 2023).</w:t>
      </w:r>
    </w:p>
    <w:p>
      <w:pPr>
        <w:pStyle w:val="BodyText"/>
      </w:pPr>
      <w:r>
        <w:t xml:space="preserve">Additionally, surgeons in Berlin must navigate complex regulations related to data privacy, patient consent, and cross-border healthcare collaborations. The city’s participation in EU-wide initiatives has increased the need for multilingual communication and cultural competence among medical professionals. For instance, the European Working Time Directive (EWTD) imposes strict limits on surgical hours, requiring institutions to balance clinical load with staff well-being.</w:t>
      </w:r>
    </w:p>
    <w:bookmarkEnd w:id="23"/>
    <w:bookmarkStart w:id="24" w:name="Xa7c31d9004cf1664e29f987ef246be24fb1ec97"/>
    <w:p>
      <w:pPr>
        <w:pStyle w:val="Heading2"/>
      </w:pPr>
      <w:r>
        <w:t xml:space="preserve">5. Technological Innovations in Berlin Surgery</w:t>
      </w:r>
    </w:p>
    <w:p>
      <w:pPr>
        <w:pStyle w:val="FirstParagraph"/>
      </w:pPr>
      <w:r>
        <w:t xml:space="preserve">Berlin has emerged as a leader in adopting emerging technologies such as artificial intelligence (AI), telemedicine, and robotic surgery. At Charité, for example, AI-driven diagnostic tools are increasingly integrated into preoperative planning, enabling surgeons to reduce operative time and improve patient outcomes (Schulz et al., 2022).</w:t>
      </w:r>
    </w:p>
    <w:p>
      <w:pPr>
        <w:pStyle w:val="BodyText"/>
      </w:pPr>
      <w:r>
        <w:t xml:space="preserve">However, the rapid pace of technological change raises concerns about accessibility and equity. Smaller clinics in Berlin’s outer districts may lack the resources to implement these advancements, creating disparities in care quality. Surgeons must therefore advocate for equitable technology distribution while adapting to new tools that redefine traditional surgical roles.</w:t>
      </w:r>
    </w:p>
    <w:bookmarkEnd w:id="24"/>
    <w:bookmarkStart w:id="25" w:name="cultural-and-ethical-considerations"/>
    <w:p>
      <w:pPr>
        <w:pStyle w:val="Heading2"/>
      </w:pPr>
      <w:r>
        <w:t xml:space="preserve">6. Cultural and Ethical Considerations</w:t>
      </w:r>
    </w:p>
    <w:p>
      <w:pPr>
        <w:pStyle w:val="FirstParagraph"/>
      </w:pPr>
      <w:r>
        <w:t xml:space="preserve">The multicultural nature of Berlin’s population demands that surgeons address ethical dilemmas related to patient autonomy, religious practices, and end-of-life care. A 2021 study in the *Journal of Medical Ethics* highlighted how Berlin’s diverse demographics have prompted hospitals to develop culturally sensitive protocols for surgical interventions (Meier et al., 2021).</w:t>
      </w:r>
    </w:p>
    <w:p>
      <w:pPr>
        <w:pStyle w:val="BodyText"/>
      </w:pPr>
      <w:r>
        <w:t xml:space="preserve">Moreover, the ethical implications of international medical tourism—where patients travel to Berlin for specialized procedures—require surgeons to balance profit motives with patient welfare. This phenomenon has sparked debates about healthcare commodification and the need for stricter regulatory oversight.</w:t>
      </w:r>
    </w:p>
    <w:bookmarkEnd w:id="25"/>
    <w:bookmarkStart w:id="26" w:name="future-directions-for-surgeons-in-berlin"/>
    <w:p>
      <w:pPr>
        <w:pStyle w:val="Heading2"/>
      </w:pPr>
      <w:r>
        <w:t xml:space="preserve">7. Future Directions for Surgeons in Berlin</w:t>
      </w:r>
    </w:p>
    <w:p>
      <w:pPr>
        <w:pStyle w:val="FirstParagraph"/>
      </w:pPr>
      <w:r>
        <w:t xml:space="preserve">To address ongoing challenges, future research should focus on three areas: (1) optimizing surgical training programs to meet Berlin’s demographic needs, (2) enhancing cross-disciplinary collaboration between surgeons and engineers to advance medical technology, and (3) developing policies that ensure equitable access to surgical care across the city.</w:t>
      </w:r>
    </w:p>
    <w:p>
      <w:pPr>
        <w:pStyle w:val="BodyText"/>
      </w:pPr>
      <w:r>
        <w:t xml:space="preserve">Partnerships between Berlin’s academic institutions and private healthcare providers could also foster innovation. For example, initiatives like the Berlin Medical Innovation Cluster aim to bridge gaps between clinical practice and technological development, offering a blueprint for sustainable growth in the field.</w:t>
      </w:r>
    </w:p>
    <w:bookmarkEnd w:id="26"/>
    <w:bookmarkStart w:id="27" w:name="conclusion"/>
    <w:p>
      <w:pPr>
        <w:pStyle w:val="Heading2"/>
      </w:pPr>
      <w:r>
        <w:t xml:space="preserve">8. Conclusion</w:t>
      </w:r>
    </w:p>
    <w:p>
      <w:pPr>
        <w:pStyle w:val="FirstParagraph"/>
      </w:pPr>
      <w:r>
        <w:t xml:space="preserve">This Literature Review underscores the multifaceted role of Surgeons in Germany Berlin as clinicians, researchers, and global healthcare ambassadors. While the city’s surgical community benefits from world-class infrastructure and innovation opportunities, it also faces significant hurdles related to workforce dynamics, ethical considerations, and technological equity.</w:t>
      </w:r>
    </w:p>
    <w:p>
      <w:pPr>
        <w:pStyle w:val="BodyText"/>
      </w:pPr>
      <w:r>
        <w:t xml:space="preserve">By addressing these challenges through policy reform, interdisciplinary collaboration, and continuous education, surgeons in Berlin can continue to uphold Germany’s reputation as a leader in medical excellence. The insights presented here serve as a foundation for further research and action aimed at strengthening the surgical landscape of one of Europe’s most vibrant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Germany Berlin</dc:title>
  <dc:creator/>
  <dc:language>en</dc:language>
  <cp:keywords/>
  <dcterms:created xsi:type="dcterms:W3CDTF">2026-07-21T07:31:04Z</dcterms:created>
  <dcterms:modified xsi:type="dcterms:W3CDTF">2026-07-21T07:31:04Z</dcterms:modified>
</cp:coreProperties>
</file>

<file path=docProps/custom.xml><?xml version="1.0" encoding="utf-8"?>
<Properties xmlns="http://schemas.openxmlformats.org/officeDocument/2006/custom-properties" xmlns:vt="http://schemas.openxmlformats.org/officeDocument/2006/docPropsVTypes"/>
</file>