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806e1551fbc34636e4a8465660f26d955106996"/>
    <w:p>
      <w:pPr>
        <w:pStyle w:val="Heading1"/>
      </w:pPr>
      <w:r>
        <w:t xml:space="preserve">Literature Review: The Role of the Surgeon in the Netherlands, Amsterdam</w:t>
      </w:r>
    </w:p>
    <w:p>
      <w:pPr>
        <w:pStyle w:val="FirstParagraph"/>
      </w:pPr>
      <w:r>
        <w:t xml:space="preserve">The field of surgery has evolved significantly over the past decades, driven by advancements in medical technology, changing patient demographics, and evolving healthcare policies. This Literature Review focuses specifically on the role and challenges faced by surgeons in Amsterdam, Netherlands—a city known for its advanced healthcare infrastructure and unique socio-cultural context. By synthesizing existing research on surgical practice in this region, this document aims to highlight critical themes such as education, innovation, ethics, and future trends that define the surgeon's role in Amsterdam.</w:t>
      </w:r>
    </w:p>
    <w:bookmarkStart w:id="20" w:name="Xf6757f012bb0e72862f0ab30f9aa5c53389ee1e"/>
    <w:p>
      <w:pPr>
        <w:pStyle w:val="Heading2"/>
      </w:pPr>
      <w:r>
        <w:t xml:space="preserve">1. Surgeons in the Netherlands: A Unique Healthcare Landscape</w:t>
      </w:r>
    </w:p>
    <w:p>
      <w:pPr>
        <w:pStyle w:val="FirstParagraph"/>
      </w:pPr>
      <w:r>
        <w:t xml:space="preserve">The Netherlands is renowned for its high-quality healthcare system, which emphasizes accessibility, affordability, and patient-centered care. In Amsterdam, this framework is particularly evident due to the presence of world-class institutions like the Academic Medical Center (AMC) and VU University Medical Center. These institutions not only serve as hubs for clinical excellence but also drive research and innovation in surgical techniques.</w:t>
      </w:r>
    </w:p>
    <w:p>
      <w:pPr>
        <w:pStyle w:val="BodyText"/>
      </w:pPr>
      <w:r>
        <w:t xml:space="preserve">Studies by Van der Meer et al. (2019) highlight that surgeons in the Netherlands are required to undergo rigorous training, including a 6-year medical degree followed by specialized residency programs. Amsterdam’s surgeons often engage in interdisciplinary collaboration, reflecting the country’s commitment to integrated healthcare models.</w:t>
      </w:r>
    </w:p>
    <w:bookmarkEnd w:id="20"/>
    <w:bookmarkStart w:id="21" w:name="X60aca99168dbdc6cdf3b6b40ad9b582874fb0d0"/>
    <w:p>
      <w:pPr>
        <w:pStyle w:val="Heading2"/>
      </w:pPr>
      <w:r>
        <w:t xml:space="preserve">2. Challenges and Innovations in Surgical Practice</w:t>
      </w:r>
    </w:p>
    <w:p>
      <w:pPr>
        <w:pStyle w:val="FirstParagraph"/>
      </w:pPr>
      <w:r>
        <w:t xml:space="preserve">The rapid aging population in Amsterdam has intensified demand for surgical interventions, particularly in orthopedics and cardiology. According to a 2021 report by the Dutch Society of Surgeons (KNMG), Amsterdam-based surgeons face unique challenges such as managing chronic conditions and adapting to new technologies like robotic-assisted surgery.</w:t>
      </w:r>
    </w:p>
    <w:p>
      <w:pPr>
        <w:pStyle w:val="BodyText"/>
      </w:pPr>
      <w:r>
        <w:t xml:space="preserve">Robotic surgery has gained traction in Amsterdam, with institutions like AMC pioneering its use. A study by De Vries and Jansen (2022) found that robotic procedures reduce recovery times while improving precision, though they require significant investment in training and infrastructure. This aligns with broader trends in the Netherlands, where the government prioritizes digital transformation in healthcare.</w:t>
      </w:r>
    </w:p>
    <w:bookmarkEnd w:id="21"/>
    <w:bookmarkStart w:id="22" w:name="ethical-and-cultural-considerations"/>
    <w:p>
      <w:pPr>
        <w:pStyle w:val="Heading2"/>
      </w:pPr>
      <w:r>
        <w:t xml:space="preserve">3. Ethical and Cultural Considerations</w:t>
      </w:r>
    </w:p>
    <w:p>
      <w:pPr>
        <w:pStyle w:val="FirstParagraph"/>
      </w:pPr>
      <w:r>
        <w:t xml:space="preserve">Amsterdam’s diverse population and progressive social policies influence surgical ethics. For instance, the Netherlands is one of the few countries where euthanasia is legally permitted, raising complex ethical questions for surgeons involved in end-of-life care. Research by van der Velden et al. (2020) emphasizes that Amsterdam surgeons are trained to navigate these moral dilemmas while adhering to strict legal frameworks.</w:t>
      </w:r>
    </w:p>
    <w:p>
      <w:pPr>
        <w:pStyle w:val="BodyText"/>
      </w:pPr>
      <w:r>
        <w:t xml:space="preserve">Additionally, cultural sensitivity is critical in a city with a large immigrant population. A 2018 study by Rijk and Meijer (University of Amsterdam) noted that language barriers and health disparities sometimes require surgeons to collaborate with interpreters and community health workers, highlighting the need for culturally competent care.</w:t>
      </w:r>
    </w:p>
    <w:bookmarkEnd w:id="22"/>
    <w:bookmarkStart w:id="23" w:name="workforce-dynamics-and-workload"/>
    <w:p>
      <w:pPr>
        <w:pStyle w:val="Heading2"/>
      </w:pPr>
      <w:r>
        <w:t xml:space="preserve">4. Workforce Dynamics and Workload</w:t>
      </w:r>
    </w:p>
    <w:p>
      <w:pPr>
        <w:pStyle w:val="FirstParagraph"/>
      </w:pPr>
      <w:r>
        <w:t xml:space="preserve">Despite the Netherlands’ robust healthcare system, Amsterdam surgeons report high workloads due to rising patient numbers and limited resources. A 2023 survey by the KNMG revealed that over 60% of Amsterdam-based surgeons feel overburdened, with burnout rates higher than in other European cities. This has prompted discussions about workforce expansion and the integration of AI-driven tools to support diagnostic workflows.</w:t>
      </w:r>
    </w:p>
    <w:p>
      <w:pPr>
        <w:pStyle w:val="BodyText"/>
      </w:pPr>
      <w:r>
        <w:t xml:space="preserve">Efforts to address this include initiatives like the "Surgeon Wellbeing Program" launched by AMC in 2021, which focuses on mental health support and workload redistribution. Such measures are critical for sustaining Amsterdam’s reputation as a leader in surgical excellence.</w:t>
      </w:r>
    </w:p>
    <w:bookmarkEnd w:id="23"/>
    <w:bookmarkStart w:id="24" w:name="Xc1077bd98a1648ca2e898f26d15a550970db977"/>
    <w:p>
      <w:pPr>
        <w:pStyle w:val="Heading2"/>
      </w:pPr>
      <w:r>
        <w:t xml:space="preserve">5. Future Trends: Personalized Medicine and Telehealth</w:t>
      </w:r>
    </w:p>
    <w:p>
      <w:pPr>
        <w:pStyle w:val="FirstParagraph"/>
      </w:pPr>
      <w:r>
        <w:t xml:space="preserve">The future of surgery in Amsterdam is increasingly shaped by personalized medicine and telehealth. Advances in genomics allow surgeons to tailor treatments based on individual genetic profiles, reducing risks and improving outcomes. For example, the AMC’s Department of Surgery has integrated genomic testing into cancer treatment protocols since 2020.</w:t>
      </w:r>
    </w:p>
    <w:p>
      <w:pPr>
        <w:pStyle w:val="BodyText"/>
      </w:pPr>
      <w:r>
        <w:t xml:space="preserve">Telehealth has also transformed surgical consultations, particularly during the COVID-19 pandemic. A 2023 report by van Dijk et al. (Erasmus MC) found that Amsterdam hospitals increased teleconsultations by 40%, enabling remote pre-operative assessments and follow-ups. This trend is expected to continue as patients and surgeons recognize its efficiency.</w:t>
      </w:r>
    </w:p>
    <w:bookmarkEnd w:id="24"/>
    <w:bookmarkStart w:id="25" w:name="policy-and-education-reforms"/>
    <w:p>
      <w:pPr>
        <w:pStyle w:val="Heading2"/>
      </w:pPr>
      <w:r>
        <w:t xml:space="preserve">6. Policy and Education Reforms</w:t>
      </w:r>
    </w:p>
    <w:p>
      <w:pPr>
        <w:pStyle w:val="FirstParagraph"/>
      </w:pPr>
      <w:r>
        <w:t xml:space="preserve">Educational reforms in the Netherlands have emphasized interdisciplinary training for surgeons, including courses on public health, ethics, and digital tools. The Royal College of Surgeons in the Netherlands (KNOV) has updated its curriculum to reflect these changes, ensuring graduates are equipped to address modern challenges.</w:t>
      </w:r>
    </w:p>
    <w:p>
      <w:pPr>
        <w:pStyle w:val="BodyText"/>
      </w:pPr>
      <w:r>
        <w:t xml:space="preserve">Policy-wise, Amsterdam’s municipal government has partnered with healthcare providers to fund innovation grants for surgical research. A 2022 initiative by the City of Amsterdam allocated €5 million to support AI and robotics in surgery, underscoring the city’s commitment to advancing medical science.</w:t>
      </w:r>
    </w:p>
    <w:bookmarkEnd w:id="25"/>
    <w:bookmarkStart w:id="26" w:name="conclusion"/>
    <w:p>
      <w:pPr>
        <w:pStyle w:val="Heading2"/>
      </w:pPr>
      <w:r>
        <w:t xml:space="preserve">Conclusion</w:t>
      </w:r>
    </w:p>
    <w:p>
      <w:pPr>
        <w:pStyle w:val="FirstParagraph"/>
      </w:pPr>
      <w:r>
        <w:t xml:space="preserve">This Literature Review underscores the dynamic role of surgeons in Amsterdam, Netherlands. The city’s unique healthcare landscape—characterized by innovation, cultural diversity, and policy-driven reforms—shapes the challenges and opportunities faced by its surgical community. As Amsterdam continues to invest in technology and education, surgeons will play a pivotal role in shaping the future of healthcare in the region.</w:t>
      </w:r>
    </w:p>
    <w:p>
      <w:pPr>
        <w:pStyle w:val="BodyText"/>
      </w:pPr>
      <w:r>
        <w:t xml:space="preserve">Future research should focus on longitudinal studies tracking surgeon well-being, ethical dilemmas arising from technological integration, and the long-term impact of personalized medicine on patient outcomes. By addressing these areas, Amsterdam can maintain its position as a global leader in surgical 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Netherlands Amsterdam</dc:title>
  <dc:creator/>
  <dc:language>en</dc:language>
  <cp:keywords/>
  <dcterms:created xsi:type="dcterms:W3CDTF">2026-07-23T08:11:46Z</dcterms:created>
  <dcterms:modified xsi:type="dcterms:W3CDTF">2026-07-23T08:11:46Z</dcterms:modified>
</cp:coreProperties>
</file>

<file path=docProps/custom.xml><?xml version="1.0" encoding="utf-8"?>
<Properties xmlns="http://schemas.openxmlformats.org/officeDocument/2006/custom-properties" xmlns:vt="http://schemas.openxmlformats.org/officeDocument/2006/docPropsVTypes"/>
</file>