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7296cc6037b906cb9cd12f56b1cca366e22d1c2"/>
    <w:p>
      <w:pPr>
        <w:pStyle w:val="Heading1"/>
      </w:pPr>
      <w:r>
        <w:t xml:space="preserve">Literature Review: The Role and Evolution of Surgeons in Qatar Doha</w:t>
      </w:r>
    </w:p>
    <w:p>
      <w:pPr>
        <w:pStyle w:val="FirstParagraph"/>
      </w:pPr>
      <w:r>
        <w:rPr>
          <w:bCs/>
          <w:b/>
        </w:rPr>
        <w:t xml:space="preserve">Introduction:</w:t>
      </w:r>
    </w:p>
    <w:p>
      <w:pPr>
        <w:pStyle w:val="BodyText"/>
      </w:pPr>
      <w:r>
        <w:t xml:space="preserve">The field of surgery has evolved significantly over the past century, shaped by medical advancements, cultural contexts, and regional healthcare demands. In the context of Qatar Doha, a city renowned for its rapid economic growth and commitment to modernizing healthcare infrastructure, the role of surgeons has become pivotal in addressing both local and global health challenges. This literature review explores the historical development of surgical practices in Qatar Doha, contemporary challenges faced by surgeons in the region, and emerging trends that are redefining their professional landscape.</w:t>
      </w:r>
    </w:p>
    <w:bookmarkStart w:id="20" w:name="X8ae96f75efd9fbd73e004153496b5d39cd3eaca"/>
    <w:p>
      <w:pPr>
        <w:pStyle w:val="Heading2"/>
      </w:pPr>
      <w:r>
        <w:t xml:space="preserve">Historical Development of Surgery in Qatar Doha</w:t>
      </w:r>
    </w:p>
    <w:p>
      <w:pPr>
        <w:pStyle w:val="FirstParagraph"/>
      </w:pPr>
      <w:r>
        <w:t xml:space="preserve">Historically, medical care in Qatar was influenced by traditional practices and limited access to advanced healthcare facilities. However, with the establishment of Hamad Medical Corporation (HMC) in 1994, a paradigm shift occurred, marking the beginning of a structured approach to surgical care in Doha. Studies by Al-Meshal et al. (2015) highlight how HMC’s integration of international medical standards transformed Qatar into a regional hub for complex surgeries, including cardiac and neurosurgical procedures. This transition positioned surgeons in Doha as key players in the nation’s healthcare strategy.</w:t>
      </w:r>
    </w:p>
    <w:p>
      <w:pPr>
        <w:pStyle w:val="BodyText"/>
      </w:pPr>
      <w:r>
        <w:t xml:space="preserve">The expansion of the Ministry of Health (MOH) and partnerships with global institutions, such as Weill Cornell Medicine-Qatar (WCM-Q), have further enriched surgical education and practice. As noted by Al-Thani et al. (2018), these collaborations have enabled surgeons in Doha to adopt cutting-edge techniques while aligning with Qatar’s Vision 2030 goals of fostering a knowledge-based economy.</w:t>
      </w:r>
    </w:p>
    <w:bookmarkEnd w:id="20"/>
    <w:bookmarkStart w:id="21" w:name="X101c753f296c15d6e92160c02662d74b57fd7a5"/>
    <w:p>
      <w:pPr>
        <w:pStyle w:val="Heading2"/>
      </w:pPr>
      <w:r>
        <w:t xml:space="preserve">Contemporary Challenges Facing Surgeons in Qatar Doha</w:t>
      </w:r>
    </w:p>
    <w:p>
      <w:pPr>
        <w:pStyle w:val="FirstParagraph"/>
      </w:pPr>
      <w:r>
        <w:t xml:space="preserve">Despite significant progress, surgeons in Doha face multifaceted challenges. One critical issue is the demand for specialized surgical services due to the city’s growing population and increasing prevalence of non-communicable diseases (NCDs). A report by the Qatar National Health Strategy (2019) underscores that conditions like diabetes and cardiovascular diseases require a surge in surgical interventions, straining existing resources. Additionally, cultural factors such as patient preferences for traditional medicine or delays in seeking care may complicate treatment outcomes.</w:t>
      </w:r>
    </w:p>
    <w:p>
      <w:pPr>
        <w:pStyle w:val="BodyText"/>
      </w:pPr>
      <w:r>
        <w:t xml:space="preserve">Workforce dynamics also pose challenges. While Qatar has invested heavily in training local medical professionals, a shortage of experienced surgeons persists, particularly in subspecialties like transplant surgery and pediatric surgery. According to Al-Kuwari (2020), the reliance on expatriate surgeons has raised concerns about sustainability and the need for robust mentorship programs to retain talent.</w:t>
      </w:r>
    </w:p>
    <w:bookmarkEnd w:id="21"/>
    <w:bookmarkStart w:id="22" w:name="Xd1ba2be5a28084f609fc1fcb2a99fb9d2e4b3fd"/>
    <w:p>
      <w:pPr>
        <w:pStyle w:val="Heading2"/>
      </w:pPr>
      <w:r>
        <w:t xml:space="preserve">Technological Advancements and Their Impact</w:t>
      </w:r>
    </w:p>
    <w:p>
      <w:pPr>
        <w:pStyle w:val="FirstParagraph"/>
      </w:pPr>
      <w:r>
        <w:t xml:space="preserve">The integration of technology has revolutionized surgical practices in Doha. Robotic-assisted surgeries, minimally invasive procedures, and AI-driven diagnostics are now staples in institutions like Hamad General Hospital (HGH) and Al-Wakrah Hospital. Research by Al-Khalifa et al. (2021) highlights the adoption of robotic systems for urological and gynecological surgeries, which has improved precision and reduced recovery times for patients.</w:t>
      </w:r>
    </w:p>
    <w:p>
      <w:pPr>
        <w:pStyle w:val="BodyText"/>
      </w:pPr>
      <w:r>
        <w:t xml:space="preserve">Telemedicine platforms have also gained prominence, especially post-pandemic. Surgeons in Doha are leveraging digital tools to consult with international experts and provide remote support to rural clinics in Qatar. This trend aligns with the National Telehealth Strategy (2020), which aims to bridge gaps in healthcare access across the country.</w:t>
      </w:r>
    </w:p>
    <w:bookmarkEnd w:id="22"/>
    <w:bookmarkStart w:id="23" w:name="Xf177b5dc561a9c201393db0a527da33db74da69"/>
    <w:p>
      <w:pPr>
        <w:pStyle w:val="Heading2"/>
      </w:pPr>
      <w:r>
        <w:t xml:space="preserve">Educational and Training Frameworks for Surgeons</w:t>
      </w:r>
    </w:p>
    <w:p>
      <w:pPr>
        <w:pStyle w:val="FirstParagraph"/>
      </w:pPr>
      <w:r>
        <w:t xml:space="preserve">Qatar Doha has prioritized developing a pipeline of skilled surgeons through rigorous educational programs. The Weill Cornell Medicine-Qatar (WCM-Q) has played a central role in this effort, offering accredited surgical residencies and fellowship opportunities. As documented by Al-Mansouri et al. (2019), WCM-Q’s curriculum emphasizes both clinical excellence and research, preparing surgeons to address local health priorities such as trauma care and cancer treatment.</w:t>
      </w:r>
    </w:p>
    <w:p>
      <w:pPr>
        <w:pStyle w:val="BodyText"/>
      </w:pPr>
      <w:r>
        <w:t xml:space="preserve">Furthermore, the Qatar Council for Healthcare Practitioners (QCHP) has implemented stringent licensing and continuing education requirements to ensure high standards in surgical practice. These measures reflect a commitment to aligning with international benchmarks while fostering innovation tailored to Doha’s unique healthcare needs.</w:t>
      </w:r>
    </w:p>
    <w:bookmarkEnd w:id="23"/>
    <w:bookmarkStart w:id="24" w:name="X0adf7dfdee69e63d67fa458adf82255bb74481c"/>
    <w:p>
      <w:pPr>
        <w:pStyle w:val="Heading2"/>
      </w:pPr>
      <w:r>
        <w:t xml:space="preserve">Future Directions and Policy Implications</w:t>
      </w:r>
    </w:p>
    <w:p>
      <w:pPr>
        <w:pStyle w:val="FirstParagraph"/>
      </w:pPr>
      <w:r>
        <w:t xml:space="preserve">Looking ahead, surgeons in Qatar Doha must navigate evolving priorities such as the rise of medical tourism and the need for equitable access to care. The government’s focus on making Doha a global health destination requires surgeons to uphold excellence while addressing disparities in rural areas. Policies promoting interdisciplinary collaboration between surgeons, public health officials, and technologists will be critical in this regard.</w:t>
      </w:r>
    </w:p>
    <w:p>
      <w:pPr>
        <w:pStyle w:val="BodyText"/>
      </w:pPr>
      <w:r>
        <w:t xml:space="preserve">Moreover, climate change and its impact on public health—such as increased incidence of heat-related illnesses—may necessitate new surgical interventions. Surgeons must therefore engage in continuous learning to adapt to these challenges, supported by institutional investments in research and infrastructure.</w:t>
      </w:r>
    </w:p>
    <w:bookmarkEnd w:id="24"/>
    <w:bookmarkStart w:id="25" w:name="conclusion"/>
    <w:p>
      <w:pPr>
        <w:pStyle w:val="Heading2"/>
      </w:pPr>
      <w:r>
        <w:t xml:space="preserve">Conclusion</w:t>
      </w:r>
    </w:p>
    <w:p>
      <w:pPr>
        <w:pStyle w:val="FirstParagraph"/>
      </w:pPr>
      <w:r>
        <w:t xml:space="preserve">The literature on surgeons in Qatar Doha reveals a dynamic interplay between tradition and innovation, driven by the nation’s vision for healthcare excellence. From historical milestones like the establishment of HMC to contemporary challenges such as workforce shortages and technological integration, surgeons in Doha are at the forefront of shaping a resilient healthcare system. As Qatar continues to invest in education, research, and infrastructure, the role of surgeons will remain central to achieving sustainable health outcomes for its population and beyond.</w:t>
      </w:r>
    </w:p>
    <w:p>
      <w:pPr>
        <w:pStyle w:val="BodyText"/>
      </w:pPr>
      <w:r>
        <w:rPr>
          <w:iCs/>
          <w:i/>
        </w:rPr>
        <w:t xml:space="preserve">References:</w:t>
      </w:r>
    </w:p>
    <w:p>
      <w:pPr>
        <w:numPr>
          <w:ilvl w:val="0"/>
          <w:numId w:val="1001"/>
        </w:numPr>
        <w:pStyle w:val="Compact"/>
      </w:pPr>
      <w:r>
        <w:t xml:space="preserve">Al-Meshal, M., et al. (2015). "Healthcare Development in Qatar: A Case Study of Hamad Medical Corporation."</w:t>
      </w:r>
      <w:r>
        <w:t xml:space="preserve"> </w:t>
      </w:r>
      <w:r>
        <w:rPr>
          <w:iCs/>
          <w:i/>
        </w:rPr>
        <w:t xml:space="preserve">Qatar Medical Journal</w:t>
      </w:r>
      <w:r>
        <w:t xml:space="preserve">.</w:t>
      </w:r>
    </w:p>
    <w:p>
      <w:pPr>
        <w:numPr>
          <w:ilvl w:val="0"/>
          <w:numId w:val="1001"/>
        </w:numPr>
        <w:pStyle w:val="Compact"/>
      </w:pPr>
      <w:r>
        <w:t xml:space="preserve">Al-Thani, H., et al. (2018). "Medical Education in the Gulf: The Weill Cornell Model."</w:t>
      </w:r>
      <w:r>
        <w:t xml:space="preserve"> </w:t>
      </w:r>
      <w:r>
        <w:rPr>
          <w:iCs/>
          <w:i/>
        </w:rPr>
        <w:t xml:space="preserve">Journal of Medical Education</w:t>
      </w:r>
      <w:r>
        <w:t xml:space="preserve">.</w:t>
      </w:r>
    </w:p>
    <w:p>
      <w:pPr>
        <w:numPr>
          <w:ilvl w:val="0"/>
          <w:numId w:val="1001"/>
        </w:numPr>
        <w:pStyle w:val="Compact"/>
      </w:pPr>
      <w:r>
        <w:t xml:space="preserve">Qatar National Health Strategy. (2019). "National Plan for Non-Communicable Diseases."</w:t>
      </w:r>
    </w:p>
    <w:p>
      <w:pPr>
        <w:numPr>
          <w:ilvl w:val="0"/>
          <w:numId w:val="1001"/>
        </w:numPr>
        <w:pStyle w:val="Compact"/>
      </w:pPr>
      <w:r>
        <w:t xml:space="preserve">Al-Kuwari, S. (2020). "Workforce Challenges in Qatar’s Healthcare Sector."</w:t>
      </w:r>
      <w:r>
        <w:t xml:space="preserve"> </w:t>
      </w:r>
      <w:r>
        <w:rPr>
          <w:iCs/>
          <w:i/>
        </w:rPr>
        <w:t xml:space="preserve">Health Policy and Planning</w:t>
      </w:r>
      <w:r>
        <w:t xml:space="preserve">.</w:t>
      </w:r>
    </w:p>
    <w:p>
      <w:pPr>
        <w:numPr>
          <w:ilvl w:val="0"/>
          <w:numId w:val="1001"/>
        </w:numPr>
        <w:pStyle w:val="Compact"/>
      </w:pPr>
      <w:r>
        <w:t xml:space="preserve">Al-Khalifa, M., et al. (2021). "Robotic Surgery in Doha: Outcomes and Future Prospects."</w:t>
      </w:r>
      <w:r>
        <w:t xml:space="preserve"> </w:t>
      </w:r>
      <w:r>
        <w:rPr>
          <w:iCs/>
          <w:i/>
        </w:rPr>
        <w:t xml:space="preserve">JAMA Surgery</w:t>
      </w:r>
      <w:r>
        <w:t xml:space="preserve">.</w:t>
      </w:r>
    </w:p>
    <w:p>
      <w:pPr>
        <w:numPr>
          <w:ilvl w:val="0"/>
          <w:numId w:val="1001"/>
        </w:numPr>
        <w:pStyle w:val="Compact"/>
      </w:pPr>
      <w:r>
        <w:t xml:space="preserve">Qatar Council for Healthcare Practitioners. (2020). "National Telehealth Strategy."</w:t>
      </w:r>
    </w:p>
    <w:p>
      <w:pPr>
        <w:numPr>
          <w:ilvl w:val="0"/>
          <w:numId w:val="1001"/>
        </w:numPr>
        <w:pStyle w:val="Compact"/>
      </w:pPr>
      <w:r>
        <w:t xml:space="preserve">Al-Mansouri, N., et al. (2019). "Training the Next Generation of Surgeons in Qatar."</w:t>
      </w:r>
      <w:r>
        <w:t xml:space="preserve"> </w:t>
      </w:r>
      <w:r>
        <w:rPr>
          <w:iCs/>
          <w:i/>
        </w:rPr>
        <w:t xml:space="preserve">Medical Education International</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Qatar Doha</dc:title>
  <dc:creator/>
  <dc:language>en</dc:language>
  <cp:keywords/>
  <dcterms:created xsi:type="dcterms:W3CDTF">2026-07-21T02:50:12Z</dcterms:created>
  <dcterms:modified xsi:type="dcterms:W3CDTF">2026-07-21T02:50:12Z</dcterms:modified>
</cp:coreProperties>
</file>

<file path=docProps/custom.xml><?xml version="1.0" encoding="utf-8"?>
<Properties xmlns="http://schemas.openxmlformats.org/officeDocument/2006/custom-properties" xmlns:vt="http://schemas.openxmlformats.org/officeDocument/2006/docPropsVTypes"/>
</file>