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a6d1f8bac1ca3589373e7122eb47c61af426e62"/>
    <w:p>
      <w:pPr>
        <w:pStyle w:val="Heading1"/>
      </w:pPr>
      <w:r>
        <w:t xml:space="preserve">Literature Review: Surgeons in the United Kingdom, Manchester</w:t>
      </w:r>
    </w:p>
    <w:p>
      <w:pPr>
        <w:pStyle w:val="FirstParagraph"/>
      </w:pPr>
      <w:r>
        <w:t xml:space="preserve">This literature review examines the role, development, and challenges of surgeons within the healthcare landscape of Manchester, United Kingdom. As a major urban center with a long history of medical innovation, Manchester has been pivotal in shaping surgical practices across the UK. The discussion focuses on historical context, contemporary advancements in surgical care, educational frameworks for surgeons in the region, and emerging challenges specific to Manchester’s healthcare system.</w:t>
      </w:r>
    </w:p>
    <w:bookmarkStart w:id="20" w:name="Xcc590ce4d76125d1fec127be3d8213095c4fd14"/>
    <w:p>
      <w:pPr>
        <w:pStyle w:val="Heading2"/>
      </w:pPr>
      <w:r>
        <w:t xml:space="preserve">Historical Context of Surgical Practices in Manchester</w:t>
      </w:r>
    </w:p>
    <w:p>
      <w:pPr>
        <w:pStyle w:val="FirstParagraph"/>
      </w:pPr>
      <w:r>
        <w:t xml:space="preserve">The United Kingdom’s medical history is deeply intertwined with cities like Manchester, which has served as a hub for pioneering surgical techniques. The Royal Infirmary of Manchester, established in 1752, and the University of Manchester’s School of Medicine have been instrumental in advancing surgical education and practice since the 19th century. Early literature highlights how Manchester surgeons contributed to innovations such as antiseptic surgery during the late 1800s, aligning with global shifts in medical science led by figures like Joseph Lister.</w:t>
      </w:r>
    </w:p>
    <w:p>
      <w:pPr>
        <w:pStyle w:val="BodyText"/>
      </w:pPr>
      <w:r>
        <w:t xml:space="preserve">Throughout the 20th century, Manchester became a leader in specialized surgical care. The development of trauma centers and the integration of post-war medical technologies further solidified its reputation as a regional epicenter for surgery. Studies from this period emphasize how local surgeons adapted to evolving demands, including the rise of orthopedic and cardiac procedures.</w:t>
      </w:r>
    </w:p>
    <w:bookmarkEnd w:id="20"/>
    <w:bookmarkStart w:id="21" w:name="X320678b266269ac2b48435c8c84ea8e129f3fa8"/>
    <w:p>
      <w:pPr>
        <w:pStyle w:val="Heading2"/>
      </w:pPr>
      <w:r>
        <w:t xml:space="preserve">Current Practices and Specializations in Manchester</w:t>
      </w:r>
    </w:p>
    <w:p>
      <w:pPr>
        <w:pStyle w:val="FirstParagraph"/>
      </w:pPr>
      <w:r>
        <w:t xml:space="preserve">In recent decades, Surgeons in Manchester have been at the forefront of adopting cutting-edge techniques and technologies. Institutions such as The Royal Manchester Children’s Hospital (RMCH) and Salford Royal NHS Foundation Trust showcase the city’s commitment to multidisciplinary surgical care. Literature from 2010–2023 underscores Manchester’s prominence in fields like robotic-assisted surgery, minimally invasive procedures, and advanced cardiothoracic interventions.</w:t>
      </w:r>
    </w:p>
    <w:p>
      <w:pPr>
        <w:pStyle w:val="BodyText"/>
      </w:pPr>
      <w:r>
        <w:t xml:space="preserve">Surgeons in Manchester also play a critical role in addressing public health challenges, such as the rising prevalence of obesity-related conditions and complex trauma cases due to urban traffic patterns. Research published in the</w:t>
      </w:r>
      <w:r>
        <w:t xml:space="preserve"> </w:t>
      </w:r>
      <w:r>
        <w:rPr>
          <w:iCs/>
          <w:i/>
        </w:rPr>
        <w:t xml:space="preserve">British Journal of Surgery</w:t>
      </w:r>
      <w:r>
        <w:t xml:space="preserve"> </w:t>
      </w:r>
      <w:r>
        <w:t xml:space="preserve">highlights how Manchester-based surgeons collaborate with multidisciplinary teams to optimize patient outcomes through evidence-based protocols.</w:t>
      </w:r>
    </w:p>
    <w:bookmarkEnd w:id="21"/>
    <w:bookmarkStart w:id="22" w:name="X2e8a5815f8cc680c81868120c2f43e6f1507518"/>
    <w:p>
      <w:pPr>
        <w:pStyle w:val="Heading2"/>
      </w:pPr>
      <w:r>
        <w:t xml:space="preserve">Educational Frameworks for Surgeons in Manchester</w:t>
      </w:r>
    </w:p>
    <w:p>
      <w:pPr>
        <w:pStyle w:val="FirstParagraph"/>
      </w:pPr>
      <w:r>
        <w:t xml:space="preserve">The training and development of surgeons in Manchester are guided by the Royal College of Surgeons of England (RCSEng) and local NHS Trusts. The University of Manchester’s Medical School, one of the oldest in the UK, has produced generations of surgeons who contribute to both clinical practice and academic research. Literature on postgraduate surgical education emphasizes the integration of simulation-based training, international exchanges, and research opportunities in Manchester.</w:t>
      </w:r>
    </w:p>
    <w:p>
      <w:pPr>
        <w:pStyle w:val="BodyText"/>
      </w:pPr>
      <w:r>
        <w:t xml:space="preserve">Studies from 2018–2023 reveal that Manchester’s surgeons benefit from access to state-of-the-art facilities, such as the Manchester University NHS Foundation Trust’s advanced surgical centers. These resources support specialized training in areas like neurosurgery, transplantation, and urology. Furthermore, partnerships between academic institutions and clinical settings ensure that surgeons remain at the forefront of medical innovation.</w:t>
      </w:r>
    </w:p>
    <w:bookmarkEnd w:id="22"/>
    <w:bookmarkStart w:id="23" w:name="X7a9f17268639162769b334144e1b6e9c2321b3f"/>
    <w:p>
      <w:pPr>
        <w:pStyle w:val="Heading2"/>
      </w:pPr>
      <w:r>
        <w:t xml:space="preserve">Challenges Faced by Surgeons in Manchester</w:t>
      </w:r>
    </w:p>
    <w:p>
      <w:pPr>
        <w:pStyle w:val="FirstParagraph"/>
      </w:pPr>
      <w:r>
        <w:t xml:space="preserve">Despite its strengths, the surgical landscape in Manchester faces several challenges. Literature from recent years highlights concerns such as workforce shortages, the strain on NHS resources, and disparities in access to specialized care across Greater Manchester. For instance, rural areas within the region often experience delays in receiving complex surgical interventions due to limited infrastructure and staffing.</w:t>
      </w:r>
    </w:p>
    <w:p>
      <w:pPr>
        <w:pStyle w:val="BodyText"/>
      </w:pPr>
      <w:r>
        <w:t xml:space="preserve">Additionally, surgeons in Manchester are grappling with the dual pressures of an aging population and rising demand for elective procedures. A 2022 study published in the</w:t>
      </w:r>
      <w:r>
        <w:t xml:space="preserve"> </w:t>
      </w:r>
      <w:r>
        <w:rPr>
          <w:iCs/>
          <w:i/>
        </w:rPr>
        <w:t xml:space="preserve">Journal of Surgical Research</w:t>
      </w:r>
      <w:r>
        <w:t xml:space="preserve"> </w:t>
      </w:r>
      <w:r>
        <w:t xml:space="preserve">notes that these factors have led to increased workloads and burnout risks among surgical professionals. The impact of Brexit on recruitment from European countries has further exacerbated workforce challenges, as highlighted by reports from the Royal College of Surgeons.</w:t>
      </w:r>
    </w:p>
    <w:bookmarkEnd w:id="23"/>
    <w:bookmarkStart w:id="24" w:name="ethical-and-technological-considerations"/>
    <w:p>
      <w:pPr>
        <w:pStyle w:val="Heading2"/>
      </w:pPr>
      <w:r>
        <w:t xml:space="preserve">Ethical and Technological Considerations</w:t>
      </w:r>
    </w:p>
    <w:p>
      <w:pPr>
        <w:pStyle w:val="FirstParagraph"/>
      </w:pPr>
      <w:r>
        <w:t xml:space="preserve">The integration of technology into surgical practices in Manchester raises ethical and practical questions. Literature from 2019–2023 discusses debates around the use of artificial intelligence (AI) in diagnostics, robotic surgery, and data privacy concerns. While these advancements improve precision and efficiency, they also require surgeons to navigate complex regulatory frameworks and ensure patient trust.</w:t>
      </w:r>
    </w:p>
    <w:p>
      <w:pPr>
        <w:pStyle w:val="BodyText"/>
      </w:pPr>
      <w:r>
        <w:t xml:space="preserve">Moreover, there is a growing emphasis on sustainable surgical practices. Manchester’s NHS Trusts have begun implementing initiatives to reduce the environmental footprint of surgeries, such as minimizing single-use plastics and optimizing energy consumption in operating theatres. These efforts reflect a broader shift toward eco-conscious healthcare delivery.</w:t>
      </w:r>
    </w:p>
    <w:bookmarkEnd w:id="24"/>
    <w:bookmarkStart w:id="25" w:name="X8efedcb8c19d01b32f6e09b0e9a5201e3047afa"/>
    <w:p>
      <w:pPr>
        <w:pStyle w:val="Heading2"/>
      </w:pPr>
      <w:r>
        <w:t xml:space="preserve">Future Directions for Surgeons in Manchester</w:t>
      </w:r>
    </w:p>
    <w:p>
      <w:pPr>
        <w:pStyle w:val="FirstParagraph"/>
      </w:pPr>
      <w:r>
        <w:t xml:space="preserve">The future of surgical care in Manchester will depend on addressing current challenges while embracing innovation. Literature suggests that telemedicine, AI-driven diagnostics, and personalized medicine will play increasingly vital roles. For example, the use of genomics to tailor cancer treatments is already being explored at The Christie NHS Foundation Trust in Manchester.</w:t>
      </w:r>
    </w:p>
    <w:p>
      <w:pPr>
        <w:pStyle w:val="BodyText"/>
      </w:pPr>
      <w:r>
        <w:t xml:space="preserve">Collaboration between surgeons, policymakers, and academic institutions will be critical to ensuring equitable access to care. Research published in 2023 emphasizes the need for policy reforms that address workforce retention, funding for surgical infrastructure, and improved integration of digital health technologies.</w:t>
      </w:r>
    </w:p>
    <w:bookmarkEnd w:id="25"/>
    <w:bookmarkStart w:id="26" w:name="conclusion"/>
    <w:p>
      <w:pPr>
        <w:pStyle w:val="Heading2"/>
      </w:pPr>
      <w:r>
        <w:t xml:space="preserve">Conclusion</w:t>
      </w:r>
    </w:p>
    <w:p>
      <w:pPr>
        <w:pStyle w:val="FirstParagraph"/>
      </w:pPr>
      <w:r>
        <w:t xml:space="preserve">In conclusion, Surgeons in Manchester, United Kingdom have historically been central to advancements in surgical care and continue to shape the future of healthcare through innovation and resilience. The city’s unique combination of academic excellence, clinical expertise, and public health challenges positions it as a model for addressing the complexities of modern surgery. As literature continues to evolve, the role of surgeons in Manchester will remain pivotal in ensuring equitable, high-quality care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United Kingdom Manchester</dc:title>
  <dc:creator/>
  <dc:language>en</dc:language>
  <cp:keywords/>
  <dcterms:created xsi:type="dcterms:W3CDTF">2026-07-24T04:56:39Z</dcterms:created>
  <dcterms:modified xsi:type="dcterms:W3CDTF">2026-07-24T04:56:39Z</dcterms:modified>
</cp:coreProperties>
</file>

<file path=docProps/custom.xml><?xml version="1.0" encoding="utf-8"?>
<Properties xmlns="http://schemas.openxmlformats.org/officeDocument/2006/custom-properties" xmlns:vt="http://schemas.openxmlformats.org/officeDocument/2006/docPropsVTypes"/>
</file>