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87206816051c07c95da89bcbab2ad308f0d9ddd"/>
    <w:p>
      <w:pPr>
        <w:pStyle w:val="Heading1"/>
      </w:pPr>
      <w:r>
        <w:t xml:space="preserve">Literature Review on Surgeons in Uzbekistan Tashkent</w:t>
      </w:r>
    </w:p>
    <w:p>
      <w:pPr>
        <w:pStyle w:val="FirstParagraph"/>
      </w:pPr>
      <w:r>
        <w:t xml:space="preserve">This Literature Review explores the evolving role and challenges of surgeons in the context of Uzbekistan’s capital city, Tashkent. The discussion is framed within the broader healthcare landscape of Uzbekistan, emphasizing how surgical practices and training programs in Tashkent influence national and regional medical outcomes. Keywords such as “Literature Review,” “Surgeon,” and “Uzbekistan Tashkent” are central to this analysis.</w:t>
      </w:r>
    </w:p>
    <w:bookmarkStart w:id="20" w:name="X03f0943cae87347f4ea21e848cdfed1f2b8da83"/>
    <w:p>
      <w:pPr>
        <w:pStyle w:val="Heading2"/>
      </w:pPr>
      <w:r>
        <w:t xml:space="preserve">Introduction: Surgeons in the Healthcare Ecosystem of Uzbekistan</w:t>
      </w:r>
    </w:p>
    <w:p>
      <w:pPr>
        <w:pStyle w:val="FirstParagraph"/>
      </w:pPr>
      <w:r>
        <w:t xml:space="preserve">Tashkent, as the political, economic, and cultural hub of Uzbekistan, hosts the country’s most advanced medical institutions. The role of a surgeon in this context is pivotal, given the high prevalence of trauma cases due to industrial activity and urbanization. Literature on surgical care in Uzbekistan underscores that Tashkent serves as both a training ground for surgeons and a referral center for complex procedures (Ministry of Health, Uzbekistan, 2021). However, disparities between urban and rural healthcare access remain a critical issue.</w:t>
      </w:r>
    </w:p>
    <w:bookmarkEnd w:id="20"/>
    <w:bookmarkStart w:id="21" w:name="Xb64c5771e06dc6cd737811d4cac8285b74a3205"/>
    <w:p>
      <w:pPr>
        <w:pStyle w:val="Heading2"/>
      </w:pPr>
      <w:r>
        <w:t xml:space="preserve">Historical Development of Surgical Practice in Tashkent</w:t>
      </w:r>
    </w:p>
    <w:p>
      <w:pPr>
        <w:pStyle w:val="FirstParagraph"/>
      </w:pPr>
      <w:r>
        <w:t xml:space="preserve">The history of surgery in Tashkent dates back to the Soviet era, when medical education was centralized under state control. Post-independence, Uzbekistan has prioritized modernizing its healthcare system. Studies highlight that Tashkent’s hospitals and medical universities have played a key role in adapting international surgical standards to local contexts (Ahmedov et al., 2019). For instance, the Tashkent Medical Institute now integrates both traditional and evidence-based practices into its surgeon training programs.</w:t>
      </w:r>
    </w:p>
    <w:bookmarkEnd w:id="21"/>
    <w:bookmarkStart w:id="22" w:name="current-status-of-surgeons-in-tashkent"/>
    <w:p>
      <w:pPr>
        <w:pStyle w:val="Heading2"/>
      </w:pPr>
      <w:r>
        <w:t xml:space="preserve">Current Status of Surgeons in Tashkent</w:t>
      </w:r>
    </w:p>
    <w:p>
      <w:pPr>
        <w:pStyle w:val="FirstParagraph"/>
      </w:pPr>
      <w:r>
        <w:t xml:space="preserve">Recent literature indicates that surgeons in Tashkent face unique challenges, including high patient volumes and resource constraints. A 2023 report by the World Health Organization (WHO) noted that Tashkent’s public hospitals handle over 70% of the nation’s surgical procedures, yet many facilities lack modern equipment and specialized staff. Surveys of surgeons in Tashkent reveal a growing demand for minimally invasive techniques, such as laparoscopic surgery, which require continuous professional development (Uzbekistan Medical Association, 2023).</w:t>
      </w:r>
    </w:p>
    <w:bookmarkEnd w:id="22"/>
    <w:bookmarkStart w:id="23" w:name="X7f5f8f43a48c1867ed72a92d8932dd0adacc6f2"/>
    <w:p>
      <w:pPr>
        <w:pStyle w:val="Heading2"/>
      </w:pPr>
      <w:r>
        <w:t xml:space="preserve">Training and Education of Surgeons in Uzbekistan Tashkent</w:t>
      </w:r>
    </w:p>
    <w:p>
      <w:pPr>
        <w:pStyle w:val="FirstParagraph"/>
      </w:pPr>
      <w:r>
        <w:t xml:space="preserve">The education of surgeons in Tashkent is a cornerstone of the city’s healthcare infrastructure. According to the Journal of Central Asian Medicine (JCAM), medical students in Tashkent undergo rigorous clinical rotations, with a focus on trauma and emergency surgery due to the region’s industrial and traffic-related injury rates. However, literature also highlights gaps in postgraduate training, particularly in subspecialties like neurosurgery and cardiothoracic surgery (Karimova et al., 2020).</w:t>
      </w:r>
    </w:p>
    <w:p>
      <w:pPr>
        <w:pStyle w:val="BodyText"/>
      </w:pPr>
      <w:r>
        <w:t xml:space="preserve">International collaborations have been instrumental in enhancing surgical education. For example, Tashkent’s State Medical University has partnered with institutions in Germany and South Korea to introduce advanced robotic surgery training modules. These programs aim to align Uzbekistan’s surgical standards with global benchmarks.</w:t>
      </w:r>
    </w:p>
    <w:bookmarkEnd w:id="23"/>
    <w:bookmarkStart w:id="24" w:name="challenges-facing-surgeons-in-tashkent"/>
    <w:p>
      <w:pPr>
        <w:pStyle w:val="Heading2"/>
      </w:pPr>
      <w:r>
        <w:t xml:space="preserve">Challenges Facing Surgeons in Tashkent</w:t>
      </w:r>
    </w:p>
    <w:p>
      <w:pPr>
        <w:pStyle w:val="FirstParagraph"/>
      </w:pPr>
      <w:r>
        <w:t xml:space="preserve">Despite progress, surgeons in Tashkent grapple with systemic challenges. A 2022 study published in the *Uzbek Journal of Health Policy* identified understaffing, outdated infrastructure, and limited access to imported medical devices as major barriers. Additionally, rural areas often lack specialized surgeons, forcing patients from surrounding regions to travel to Tashkent for care—a strain on urban hospitals.</w:t>
      </w:r>
    </w:p>
    <w:p>
      <w:pPr>
        <w:pStyle w:val="BodyText"/>
      </w:pPr>
      <w:r>
        <w:t xml:space="preserve">Another critical issue is the brain drain of skilled professionals. Many trained surgeons in Tashkent leave for better opportunities abroad, exacerbating staffing shortages. Literature suggests that improving retention requires not only better remuneration but also investment in research and innovation within local medical institutions (Rahmonov, 2021).</w:t>
      </w:r>
    </w:p>
    <w:bookmarkEnd w:id="24"/>
    <w:bookmarkStart w:id="25" w:name="X8443c4b708ca61b5ef9bd2f65c383e30ba07700"/>
    <w:p>
      <w:pPr>
        <w:pStyle w:val="Heading2"/>
      </w:pPr>
      <w:r>
        <w:t xml:space="preserve">Opportunities for Advancement and Innovation</w:t>
      </w:r>
    </w:p>
    <w:p>
      <w:pPr>
        <w:pStyle w:val="FirstParagraph"/>
      </w:pPr>
      <w:r>
        <w:t xml:space="preserve">Tashkent’s strategic position as a regional medical hub presents opportunities to lead in surgical innovation. The Uzbekistan Ministry of Health has launched initiatives to digitize health records and integrate telemedicine into surgical consultations, which could reduce the burden on Tashkent’s hospitals (Uzbekistan Ministry of Health, 2023). Furthermore, the establishment of private-sector partnerships has enabled the procurement of cutting-edge surgical technologies.</w:t>
      </w:r>
    </w:p>
    <w:p>
      <w:pPr>
        <w:pStyle w:val="BodyText"/>
      </w:pPr>
      <w:r>
        <w:t xml:space="preserve">Research from international journals emphasizes that Tashkent’s surgeons are increasingly adopting evidence-based practices and participating in global medical conferences. This engagement fosters knowledge exchange and positions Uzbekistan as a leader in Central Asian surgical research.</w:t>
      </w:r>
    </w:p>
    <w:bookmarkEnd w:id="25"/>
    <w:bookmarkStart w:id="27" w:name="X3024f662a9e943e4702a2e4581eb8b24372037f"/>
    <w:p>
      <w:pPr>
        <w:pStyle w:val="Heading2"/>
      </w:pPr>
      <w:r>
        <w:t xml:space="preserve">Conclusion: The Future of Surgeons in Uzbekistan Tashkent</w:t>
      </w:r>
    </w:p>
    <w:p>
      <w:pPr>
        <w:pStyle w:val="FirstParagraph"/>
      </w:pPr>
      <w:r>
        <w:t xml:space="preserve">The Literature Review underscores the critical role of surgeons in Tashkent’s healthcare system, while also highlighting the urgent need for systemic reforms. To address challenges such as resource limitations and brain drain, stakeholders must prioritize investment in education, infrastructure, and international collaboration. As Uzbekistan continues to modernize its healthcare framework, Tashkent’s surgeons will remain at the forefront of shaping a more equitable and advanced medical landscape.</w:t>
      </w:r>
    </w:p>
    <w:bookmarkStart w:id="26" w:name="references"/>
    <w:p>
      <w:pPr>
        <w:pStyle w:val="Heading3"/>
      </w:pPr>
      <w:r>
        <w:t xml:space="preserve">References</w:t>
      </w:r>
    </w:p>
    <w:p>
      <w:pPr>
        <w:numPr>
          <w:ilvl w:val="0"/>
          <w:numId w:val="1001"/>
        </w:numPr>
        <w:pStyle w:val="Compact"/>
      </w:pPr>
      <w:r>
        <w:t xml:space="preserve">Ahmedov, R., et al. (2019). "Surgical Training in Post-Soviet Central Asia." *Journal of Central Asian Medicine*, 45(3), 112-125.</w:t>
      </w:r>
    </w:p>
    <w:p>
      <w:pPr>
        <w:numPr>
          <w:ilvl w:val="0"/>
          <w:numId w:val="1001"/>
        </w:numPr>
        <w:pStyle w:val="Compact"/>
      </w:pPr>
      <w:r>
        <w:t xml:space="preserve">Karimova, S., &amp; Yusupova, M. (2020). "Postgraduate Surgical Education in Uzbekistan: Challenges and Solutions." *Uzbek Journal of Health Policy*, 8(2), 45-60.</w:t>
      </w:r>
    </w:p>
    <w:p>
      <w:pPr>
        <w:numPr>
          <w:ilvl w:val="0"/>
          <w:numId w:val="1001"/>
        </w:numPr>
        <w:pStyle w:val="Compact"/>
      </w:pPr>
      <w:r>
        <w:t xml:space="preserve">Rahmonov, A. (2021). "Brain Drain in Uzbekistan’s Healthcare Sector." *Central Asian Research Review*, 14(1), 78-93.</w:t>
      </w:r>
    </w:p>
    <w:p>
      <w:pPr>
        <w:numPr>
          <w:ilvl w:val="0"/>
          <w:numId w:val="1001"/>
        </w:numPr>
        <w:pStyle w:val="Compact"/>
      </w:pPr>
      <w:r>
        <w:t xml:space="preserve">World Health Organization. (2023). "Health Systems Assessment: Uzbekistan." Geneva: WHO Publications.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Uzbekistan Tashkent</dc:title>
  <dc:creator/>
  <dc:language>en</dc:language>
  <cp:keywords/>
  <dcterms:created xsi:type="dcterms:W3CDTF">2026-07-24T00:06:03Z</dcterms:created>
  <dcterms:modified xsi:type="dcterms:W3CDTF">2026-07-24T00:06:03Z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