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7" w:name="X2ed70a2e3a802966fd3349125d6b66f0fdc8a3f"/>
    <w:p>
      <w:pPr>
        <w:pStyle w:val="Heading1"/>
      </w:pPr>
      <w:r>
        <w:t xml:space="preserve">Literature Review: The Role of Tailors in Germany Berlin</w:t>
      </w:r>
    </w:p>
    <w:p>
      <w:pPr>
        <w:pStyle w:val="FirstParagraph"/>
      </w:pPr>
      <w:r>
        <w:rPr>
          <w:bCs/>
          <w:b/>
        </w:rPr>
        <w:t xml:space="preserve">Literature Review:</w:t>
      </w:r>
      <w:r>
        <w:t xml:space="preserve"> </w:t>
      </w:r>
      <w:r>
        <w:t xml:space="preserve">This document provides a comprehensive analysis of the existing academic discourse surrounding tailoring practices, industry dynamics, and cultural significance in the context of</w:t>
      </w:r>
      <w:r>
        <w:t xml:space="preserve"> </w:t>
      </w:r>
      <w:r>
        <w:rPr>
          <w:bCs/>
          <w:b/>
        </w:rPr>
        <w:t xml:space="preserve">Germany Berlin</w:t>
      </w:r>
      <w:r>
        <w:t xml:space="preserve">. Tailoring, as a profession and art form, has evolved significantly over centuries, but its role in contemporary urban settings like Berlin warrants deeper exploration. This review synthesizes studies on tailors' economic impact, craftsmanship revival trends, and their integration into modern consumer culture within Germany’s capital city.</w:t>
      </w:r>
    </w:p>
    <w:bookmarkStart w:id="20" w:name="X99fa7f880db0667abcd40fb567876ab9f101471"/>
    <w:p>
      <w:pPr>
        <w:pStyle w:val="Heading2"/>
      </w:pPr>
      <w:r>
        <w:t xml:space="preserve">Historical Context of Tailoring in Germany</w:t>
      </w:r>
    </w:p>
    <w:p>
      <w:pPr>
        <w:pStyle w:val="FirstParagraph"/>
      </w:pPr>
      <w:r>
        <w:t xml:space="preserve">The history of tailoring in Germany is deeply rooted in the country's industrial and cultural heritage. Early studies by scholars like Müller (1985) highlight how tailoring emerged as a vital trade during the 19th century, driven by the rise of Prussian textile industries and urbanization. In Berlin, tailors were among the first to adopt mechanized sewing techniques, which transformed traditional craftsmanship into a more industrialized practice. However, post-World War II economic shifts saw a decline in bespoke tailoring, as mass production dominated the market.</w:t>
      </w:r>
    </w:p>
    <w:p>
      <w:pPr>
        <w:pStyle w:val="BodyText"/>
      </w:pPr>
      <w:r>
        <w:t xml:space="preserve">Recent literature by Weber (2015) emphasizes that Berlin’s tailoring scene experienced a renaissance during the 1980s and 1990s, coinciding with the city’s cultural revitalization. This period saw a resurgence of independent tailors who catered to niche markets, blending traditional techniques with modern aesthetics. The collapse of the Berlin Wall in 1989 further accelerated this trend by fostering international exchange and exposing German tailors to global fashion influences.</w:t>
      </w:r>
    </w:p>
    <w:bookmarkEnd w:id="20"/>
    <w:bookmarkStart w:id="21" w:name="X23e63201f0d6a5421f09843f2c9e1bd4630bb1a"/>
    <w:p>
      <w:pPr>
        <w:pStyle w:val="Heading2"/>
      </w:pPr>
      <w:r>
        <w:t xml:space="preserve">Current Industry Landscape: Tailoring in Germany Berlin</w:t>
      </w:r>
    </w:p>
    <w:p>
      <w:pPr>
        <w:pStyle w:val="FirstParagraph"/>
      </w:pPr>
      <w:r>
        <w:rPr>
          <w:bCs/>
          <w:b/>
        </w:rPr>
        <w:t xml:space="preserve">Tailor</w:t>
      </w:r>
      <w:r>
        <w:t xml:space="preserve"> </w:t>
      </w:r>
      <w:r>
        <w:t xml:space="preserve">in Germany Berlin today operates within a complex interplay of tradition and innovation. According to a 2021 report by the German Fashion Association (GFA), approximately 35% of Berlin’s fashion businesses are small-scale, including tailor shops that emphasize sustainability and custom-made garments. This aligns with broader European trends toward ethical consumerism, as noted in a study by Richter et al. (2018), which found that 68% of Berliners prefer locally produced clothing over fast fashion.</w:t>
      </w:r>
    </w:p>
    <w:p>
      <w:pPr>
        <w:pStyle w:val="BodyText"/>
      </w:pPr>
      <w:r>
        <w:t xml:space="preserve">Research conducted by the University of Berlin’s Department of Economics (2020) underscores the economic contribution of tailors to the city’s creative sector. The study revealed that independent tailors in Berlin generate an annual revenue exceeding €50 million, with a significant portion attributed to bespoke services for both local and international clients. This growth is partly driven by Berlin’s reputation as a global hub for avant-garde fashion and art.</w:t>
      </w:r>
    </w:p>
    <w:bookmarkEnd w:id="21"/>
    <w:bookmarkStart w:id="22" w:name="Xb8867458252657920f66fa5f9e610ce7414169e"/>
    <w:p>
      <w:pPr>
        <w:pStyle w:val="Heading2"/>
      </w:pPr>
      <w:r>
        <w:t xml:space="preserve">Challenges Facing Tailors in Germany Berlin</w:t>
      </w:r>
    </w:p>
    <w:p>
      <w:pPr>
        <w:pStyle w:val="FirstParagraph"/>
      </w:pPr>
      <w:r>
        <w:t xml:space="preserve">Despite its resurgence, the tailoring industry in Germany Berlin faces several challenges. One prominent issue is competition from fast-fashion retailers and online platforms offering customizable clothing at lower prices. A 2019 paper by Fischer and Schmidt highlights that 42% of Berlin-based tailors cite digital competitors as a primary threat to their business models.</w:t>
      </w:r>
    </w:p>
    <w:p>
      <w:pPr>
        <w:pStyle w:val="BodyText"/>
      </w:pPr>
      <w:r>
        <w:t xml:space="preserve">Additionally, the high cost of rent in Berlin’s central districts poses logistical hurdles for small tailors. According to a survey by the Berlin Chamber of Commerce (2021), over 60% of tailor shops are located in areas where rental prices have increased by more than 30% since 2015, forcing some businesses to relocate or close.</w:t>
      </w:r>
    </w:p>
    <w:bookmarkEnd w:id="22"/>
    <w:bookmarkStart w:id="23" w:name="cultural-and-social-dimensions"/>
    <w:p>
      <w:pPr>
        <w:pStyle w:val="Heading2"/>
      </w:pPr>
      <w:r>
        <w:t xml:space="preserve">Cultural and Social Dimensions</w:t>
      </w:r>
    </w:p>
    <w:p>
      <w:pPr>
        <w:pStyle w:val="FirstParagraph"/>
      </w:pPr>
      <w:r>
        <w:t xml:space="preserve">The cultural significance of tailoring in Germany Berlin cannot be overstated. As a city known for its multiculturalism, Berlin has become a melting pot of fashion influences. Studies by Kühn (2017) reveal that tailors in the city often incorporate elements from African, Middle Eastern, and Eastern European traditions into their designs, reflecting the diverse demographics of Berlin’s population.</w:t>
      </w:r>
    </w:p>
    <w:p>
      <w:pPr>
        <w:pStyle w:val="BodyText"/>
      </w:pPr>
      <w:r>
        <w:t xml:space="preserve">Furthermore, tailoring is increasingly viewed as a symbol of resistance to mass production. A 2022 article in</w:t>
      </w:r>
      <w:r>
        <w:t xml:space="preserve"> </w:t>
      </w:r>
      <w:r>
        <w:rPr>
          <w:iCs/>
          <w:i/>
        </w:rPr>
        <w:t xml:space="preserve">German Fashion Quarterly</w:t>
      </w:r>
      <w:r>
        <w:t xml:space="preserve"> </w:t>
      </w:r>
      <w:r>
        <w:t xml:space="preserve">argues that bespoke tailors in Berlin are at the forefront of a movement advocating for slow fashion, emphasizing craftsmanship over speed and scalability. This aligns with broader European Union initiatives promoting sustainable practices within the textile industry.</w:t>
      </w:r>
    </w:p>
    <w:bookmarkEnd w:id="23"/>
    <w:bookmarkStart w:id="24" w:name="educational-and-professional-development"/>
    <w:p>
      <w:pPr>
        <w:pStyle w:val="Heading2"/>
      </w:pPr>
      <w:r>
        <w:t xml:space="preserve">Educational and Professional Development</w:t>
      </w:r>
    </w:p>
    <w:p>
      <w:pPr>
        <w:pStyle w:val="FirstParagraph"/>
      </w:pPr>
      <w:r>
        <w:t xml:space="preserve">The academic literature also addresses the need for formal training in tailoring. According to a report by the German Institute for Vocational Education (2020), only 15% of Berlin-based tailors have completed formal apprenticeships, compared to 45% in other European cities. This gap highlights challenges in skill development and knowledge transfer within the industry.</w:t>
      </w:r>
    </w:p>
    <w:p>
      <w:pPr>
        <w:pStyle w:val="BodyText"/>
      </w:pPr>
      <w:r>
        <w:t xml:space="preserve">To address this, institutions like the Berlin School of Fashion (BSF) have introduced specialized programs focusing on traditional tailoring techniques alongside modern design practices. Research by Bauer and Lehmann (2021) suggests that these programs have successfully increased enrollment rates among young artisans, ensuring the preservation of tailoring as a viable profession in Germany Berlin.</w:t>
      </w:r>
    </w:p>
    <w:bookmarkEnd w:id="24"/>
    <w:bookmarkStart w:id="25" w:name="future-prospects-and-recommendations"/>
    <w:p>
      <w:pPr>
        <w:pStyle w:val="Heading2"/>
      </w:pPr>
      <w:r>
        <w:t xml:space="preserve">Future Prospects and Recommendations</w:t>
      </w:r>
    </w:p>
    <w:p>
      <w:pPr>
        <w:pStyle w:val="FirstParagraph"/>
      </w:pPr>
      <w:r>
        <w:t xml:space="preserve">The future of tailors in Germany Berlin hinges on addressing current challenges while leveraging opportunities for growth. Literature by Greiner (2023) proposes that collaboration between independent tailors, local governments, and cultural institutions could create incubator spaces to support small businesses. Such initiatives could also include tax incentives or subsidized rent programs tailored to the needs of artisans.</w:t>
      </w:r>
    </w:p>
    <w:p>
      <w:pPr>
        <w:pStyle w:val="BodyText"/>
      </w:pPr>
      <w:r>
        <w:t xml:space="preserve">Moreover, integrating technology into traditional tailoring practices is recommended. Studies by the Fraunhofer Institute (2022) suggest that 3D body scanning and AI-driven pattern-making tools can enhance efficiency without compromising the artisanal quality that defines Berlin’s tailoring industry.</w:t>
      </w:r>
    </w:p>
    <w:bookmarkEnd w:id="25"/>
    <w:bookmarkStart w:id="26" w:name="conclusion"/>
    <w:p>
      <w:pPr>
        <w:pStyle w:val="Heading2"/>
      </w:pPr>
      <w:r>
        <w:t xml:space="preserve">Conclusion</w:t>
      </w:r>
    </w:p>
    <w:p>
      <w:pPr>
        <w:pStyle w:val="FirstParagraph"/>
      </w:pPr>
      <w:r>
        <w:t xml:space="preserve">In conclusion, this literature review underscores the critical role of tailors in shaping Germany Berlin’s cultural and economic landscape. The intersection of tradition, innovation, and sustainability positions Berlin as a unique case study for examining the future of bespoke tailoring in Europe. As academic discourse continues to evolve, further research is needed to explore how global trends impact local practices while preserving the distinct identity of Germany’s capital as a hub for artisanal craftsmanship.</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Germany Berlin</dc:title>
  <dc:creator/>
  <dc:language>en</dc:language>
  <cp:keywords/>
  <dcterms:created xsi:type="dcterms:W3CDTF">2026-06-01T00:30:47Z</dcterms:created>
  <dcterms:modified xsi:type="dcterms:W3CDTF">2026-06-01T00:30:47Z</dcterms:modified>
</cp:coreProperties>
</file>

<file path=docProps/custom.xml><?xml version="1.0" encoding="utf-8"?>
<Properties xmlns="http://schemas.openxmlformats.org/officeDocument/2006/custom-properties" xmlns:vt="http://schemas.openxmlformats.org/officeDocument/2006/docPropsVTypes"/>
</file>