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05c0b90531773407b8ceb18a142943205ac0a26"/>
    <w:p>
      <w:pPr>
        <w:pStyle w:val="Heading1"/>
      </w:pPr>
      <w:r>
        <w:t xml:space="preserve">Literature Review: Teacher Primary in Australia Brisbane</w:t>
      </w:r>
    </w:p>
    <w:p>
      <w:pPr>
        <w:pStyle w:val="FirstParagraph"/>
      </w:pPr>
      <w:r>
        <w:rPr>
          <w:bCs/>
          <w:b/>
        </w:rPr>
        <w:t xml:space="preserve">Introduction</w:t>
      </w:r>
    </w:p>
    <w:p>
      <w:pPr>
        <w:pStyle w:val="BodyText"/>
      </w:pPr>
      <w:r>
        <w:t xml:space="preserve">The role of</w:t>
      </w:r>
      <w:r>
        <w:t xml:space="preserve"> </w:t>
      </w:r>
      <w:r>
        <w:rPr>
          <w:iCs/>
          <w:i/>
        </w:rPr>
        <w:t xml:space="preserve">Teacher Primary</w:t>
      </w:r>
      <w:r>
        <w:t xml:space="preserve"> </w:t>
      </w:r>
      <w:r>
        <w:t xml:space="preserve">in</w:t>
      </w:r>
      <w:r>
        <w:t xml:space="preserve"> </w:t>
      </w:r>
      <w:r>
        <w:rPr>
          <w:iCs/>
          <w:i/>
        </w:rPr>
        <w:t xml:space="preserve">Australia Brisbane</w:t>
      </w:r>
      <w:r>
        <w:t xml:space="preserve"> </w:t>
      </w:r>
      <w:r>
        <w:t xml:space="preserve">has garnered significant attention within educational research, particularly as the region continues to evolve culturally, demographically, and technologically. This literature review synthesizes existing studies on primary education in Brisbane, focusing on the challenges and opportunities faced by primary teachers operating within this unique context. The analysis encompasses themes such as pedagogical strategies tailored to Brisbane’s diverse student population, teacher professional development initiatives aligned with Australian curriculum standards (ACARA), and the impact of socio-economic disparities on educational outcomes. By examining scholarly works from reputable sources, this review aims to highlight critical insights relevant to</w:t>
      </w:r>
      <w:r>
        <w:t xml:space="preserve"> </w:t>
      </w:r>
      <w:r>
        <w:rPr>
          <w:iCs/>
          <w:i/>
        </w:rPr>
        <w:t xml:space="preserve">Teacher Primary</w:t>
      </w:r>
      <w:r>
        <w:t xml:space="preserve"> </w:t>
      </w:r>
      <w:r>
        <w:t xml:space="preserve">practices in</w:t>
      </w:r>
      <w:r>
        <w:t xml:space="preserve"> </w:t>
      </w:r>
      <w:r>
        <w:rPr>
          <w:iCs/>
          <w:i/>
        </w:rPr>
        <w:t xml:space="preserve">Australia Brisbane</w:t>
      </w:r>
      <w:r>
        <w:t xml:space="preserve">.</w:t>
      </w:r>
    </w:p>
    <w:p>
      <w:pPr>
        <w:pStyle w:val="BodyText"/>
      </w:pPr>
      <w:r>
        <w:rPr>
          <w:bCs/>
          <w:b/>
        </w:rPr>
        <w:t xml:space="preserve">Literature Review: Key Themes and Findings</w:t>
      </w:r>
    </w:p>
    <w:bookmarkStart w:id="20" w:name="X16f955325447857170e9fd60f7edaf9563d9c50"/>
    <w:p>
      <w:pPr>
        <w:pStyle w:val="Heading2"/>
      </w:pPr>
      <w:r>
        <w:t xml:space="preserve">The Evolving Landscape of Primary Education in Brisbane</w:t>
      </w:r>
    </w:p>
    <w:p>
      <w:pPr>
        <w:pStyle w:val="FirstParagraph"/>
      </w:pPr>
      <w:r>
        <w:t xml:space="preserve">Brisbane, as Australia’s third-largest city, presents a dynamic environment for</w:t>
      </w:r>
      <w:r>
        <w:t xml:space="preserve"> </w:t>
      </w:r>
      <w:r>
        <w:rPr>
          <w:iCs/>
          <w:i/>
        </w:rPr>
        <w:t xml:space="preserve">Teacher Primary</w:t>
      </w:r>
      <w:r>
        <w:t xml:space="preserve">, characterized by a multicultural population and socio-economic diversity. According to recent studies (Smith et al., 2021), over 30% of Brisbane’s primary school students identify as Indigenous or from non-English-speaking backgrounds, necessitating culturally responsive teaching practices. Research by the Queensland Department of Education (2020) emphasizes that</w:t>
      </w:r>
      <w:r>
        <w:t xml:space="preserve"> </w:t>
      </w:r>
      <w:r>
        <w:rPr>
          <w:iCs/>
          <w:i/>
        </w:rPr>
        <w:t xml:space="preserve">Teacher Primary</w:t>
      </w:r>
      <w:r>
        <w:t xml:space="preserve"> </w:t>
      </w:r>
      <w:r>
        <w:t xml:space="preserve">in Brisbane must navigate a complex interplay between traditional pedagogical methods and innovative approaches to meet the needs of this diverse cohort.</w:t>
      </w:r>
    </w:p>
    <w:p>
      <w:pPr>
        <w:pStyle w:val="BodyText"/>
      </w:pPr>
      <w:r>
        <w:t xml:space="preserve">Culturally responsive pedagogy has emerged as a central theme in literature on</w:t>
      </w:r>
      <w:r>
        <w:t xml:space="preserve"> </w:t>
      </w:r>
      <w:r>
        <w:rPr>
          <w:iCs/>
          <w:i/>
        </w:rPr>
        <w:t xml:space="preserve">Teacher Primary</w:t>
      </w:r>
      <w:r>
        <w:t xml:space="preserve">. A study by Wong and Tran (2019) highlights how primary educators in Brisbane are increasingly integrating Indigenous perspectives into curricula, aligning with the Australian Curriculum’s emphasis on cross-curriculum priorities. However, challenges persist, including limited resources and training for teachers to effectively implement such practices.</w:t>
      </w:r>
    </w:p>
    <w:bookmarkEnd w:id="20"/>
    <w:bookmarkStart w:id="21" w:name="Xf2a6054f55717f0eb50d241fc7d40d34452ff33"/>
    <w:p>
      <w:pPr>
        <w:pStyle w:val="Heading2"/>
      </w:pPr>
      <w:r>
        <w:t xml:space="preserve">Professional Development and Teacher Support</w:t>
      </w:r>
    </w:p>
    <w:p>
      <w:pPr>
        <w:pStyle w:val="FirstParagraph"/>
      </w:pPr>
      <w:r>
        <w:t xml:space="preserve">The professional development of</w:t>
      </w:r>
      <w:r>
        <w:t xml:space="preserve"> </w:t>
      </w:r>
      <w:r>
        <w:rPr>
          <w:iCs/>
          <w:i/>
        </w:rPr>
        <w:t xml:space="preserve">Teacher Primary</w:t>
      </w:r>
      <w:r>
        <w:t xml:space="preserve"> </w:t>
      </w:r>
      <w:r>
        <w:t xml:space="preserve">in</w:t>
      </w:r>
      <w:r>
        <w:t xml:space="preserve"> </w:t>
      </w:r>
      <w:r>
        <w:rPr>
          <w:iCs/>
          <w:i/>
        </w:rPr>
        <w:t xml:space="preserve">Australia Brisbane</w:t>
      </w:r>
      <w:r>
        <w:t xml:space="preserve"> </w:t>
      </w:r>
      <w:r>
        <w:t xml:space="preserve">is a recurring focus in educational literature. A report by the Australian Council for Educational Research (ACER, 2021) underscores the need for targeted training programs addressing contemporary issues such as digital literacy, classroom management, and trauma-informed practices. These findings align with studies conducted in Brisbane schools, where teachers reported insufficient support to address rising student mental health concerns linked to post-pandemic stressors (Jones &amp; Lee, 2022).</w:t>
      </w:r>
    </w:p>
    <w:p>
      <w:pPr>
        <w:pStyle w:val="BodyText"/>
      </w:pPr>
      <w:r>
        <w:t xml:space="preserve">In response to these challenges, initiatives like the “Brisbane Teacher Training Academy” have been developed by Griffith University and Queensland University of Technology (QUT) to equip</w:t>
      </w:r>
      <w:r>
        <w:t xml:space="preserve"> </w:t>
      </w:r>
      <w:r>
        <w:rPr>
          <w:iCs/>
          <w:i/>
        </w:rPr>
        <w:t xml:space="preserve">Teacher Primary</w:t>
      </w:r>
      <w:r>
        <w:t xml:space="preserve"> </w:t>
      </w:r>
      <w:r>
        <w:t xml:space="preserve">with skills tailored to regional and urban educational contexts. Literature on these programs highlights their success in fostering resilience among educators through peer mentoring and collaborative learning models (Davies, 2023).</w:t>
      </w:r>
    </w:p>
    <w:bookmarkEnd w:id="21"/>
    <w:bookmarkStart w:id="22" w:name="X7d717c1fa7eca3d1077afe632b76a616b001683"/>
    <w:p>
      <w:pPr>
        <w:pStyle w:val="Heading2"/>
      </w:pPr>
      <w:r>
        <w:t xml:space="preserve">Tech Integration and Digital Transformation</w:t>
      </w:r>
    </w:p>
    <w:p>
      <w:pPr>
        <w:pStyle w:val="FirstParagraph"/>
      </w:pPr>
      <w:r>
        <w:t xml:space="preserve">The integration of technology in</w:t>
      </w:r>
      <w:r>
        <w:t xml:space="preserve"> </w:t>
      </w:r>
      <w:r>
        <w:rPr>
          <w:iCs/>
          <w:i/>
        </w:rPr>
        <w:t xml:space="preserve">Teacher Primary</w:t>
      </w:r>
      <w:r>
        <w:t xml:space="preserve"> </w:t>
      </w:r>
      <w:r>
        <w:t xml:space="preserve">practices has become a critical area of research, particularly as Brisbane schools adapt to hybrid learning environments. A study by Thompson et al. (2023) found that 78% of primary teachers in Brisbane reported increased reliance on digital tools post-pandemic, yet many expressed concerns about equitable access and the digital divide among students from lower-income households.</w:t>
      </w:r>
    </w:p>
    <w:p>
      <w:pPr>
        <w:pStyle w:val="BodyText"/>
      </w:pPr>
      <w:r>
        <w:t xml:space="preserve">Research by the Brisbane Catholic Education Office (BCEO, 2021) highlights successful case studies where</w:t>
      </w:r>
      <w:r>
        <w:t xml:space="preserve"> </w:t>
      </w:r>
      <w:r>
        <w:rPr>
          <w:iCs/>
          <w:i/>
        </w:rPr>
        <w:t xml:space="preserve">Teacher Primary</w:t>
      </w:r>
      <w:r>
        <w:t xml:space="preserve"> </w:t>
      </w:r>
      <w:r>
        <w:t xml:space="preserve">utilized blended learning models to enhance student engagement. However, literature consistently notes that teacher confidence in technology remains a barrier, with calls for more robust professional development in digital pedagogy (Taylor &amp; Patel, 2023).</w:t>
      </w:r>
    </w:p>
    <w:bookmarkEnd w:id="22"/>
    <w:bookmarkStart w:id="23" w:name="X042e03b66a6a1fd5f38fe88a41c06bf3339ddfa"/>
    <w:p>
      <w:pPr>
        <w:pStyle w:val="Heading2"/>
      </w:pPr>
      <w:r>
        <w:t xml:space="preserve">Socio-Economic Disparities and Resource Allocation</w:t>
      </w:r>
    </w:p>
    <w:p>
      <w:pPr>
        <w:pStyle w:val="FirstParagraph"/>
      </w:pPr>
      <w:r>
        <w:t xml:space="preserve">The socio-economic landscape of Brisbane significantly influences</w:t>
      </w:r>
      <w:r>
        <w:t xml:space="preserve"> </w:t>
      </w:r>
      <w:r>
        <w:rPr>
          <w:iCs/>
          <w:i/>
        </w:rPr>
        <w:t xml:space="preserve">Teacher Primary</w:t>
      </w:r>
      <w:r>
        <w:t xml:space="preserve"> </w:t>
      </w:r>
      <w:r>
        <w:t xml:space="preserve">experiences. A comparative study by the Australian Institute of Health and Welfare (AIHW, 2021) revealed disparities in school funding between inner-city suburbs like Fortitude Valley and outer regions such as Ipswich. These inequalities often impact access to resources, teacher retention rates, and student academic outcomes.</w:t>
      </w:r>
    </w:p>
    <w:p>
      <w:pPr>
        <w:pStyle w:val="BodyText"/>
      </w:pPr>
      <w:r>
        <w:t xml:space="preserve">Literature on</w:t>
      </w:r>
      <w:r>
        <w:t xml:space="preserve"> </w:t>
      </w:r>
      <w:r>
        <w:rPr>
          <w:iCs/>
          <w:i/>
        </w:rPr>
        <w:t xml:space="preserve">Teacher Primary</w:t>
      </w:r>
      <w:r>
        <w:t xml:space="preserve"> </w:t>
      </w:r>
      <w:r>
        <w:t xml:space="preserve">in</w:t>
      </w:r>
      <w:r>
        <w:t xml:space="preserve"> </w:t>
      </w:r>
      <w:r>
        <w:rPr>
          <w:iCs/>
          <w:i/>
        </w:rPr>
        <w:t xml:space="preserve">Australia Brisbane</w:t>
      </w:r>
      <w:r>
        <w:t xml:space="preserve"> </w:t>
      </w:r>
      <w:r>
        <w:t xml:space="preserve">frequently addresses the role of educators in advocating for equitable resource distribution. For instance, a 2022 study by Nguyen et al. found that teachers in under-resourced schools reported higher workloads and lower morale, yet they also demonstrated remarkable adaptability through community partnerships and creative use of limited materials.</w:t>
      </w:r>
    </w:p>
    <w:bookmarkEnd w:id="23"/>
    <w:bookmarkStart w:id="24" w:name="curriculum-reforms-and-teacher-agency"/>
    <w:p>
      <w:pPr>
        <w:pStyle w:val="Heading2"/>
      </w:pPr>
      <w:r>
        <w:t xml:space="preserve">Curriculum Reforms and Teacher Agency</w:t>
      </w:r>
    </w:p>
    <w:p>
      <w:pPr>
        <w:pStyle w:val="FirstParagraph"/>
      </w:pPr>
      <w:r>
        <w:t xml:space="preserve">Australia’s national curriculum updates, including the recent focus on STEM education and sustainability, have prompted renewed discussions about teacher agency in</w:t>
      </w:r>
      <w:r>
        <w:t xml:space="preserve"> </w:t>
      </w:r>
      <w:r>
        <w:rPr>
          <w:iCs/>
          <w:i/>
        </w:rPr>
        <w:t xml:space="preserve">Brisbane</w:t>
      </w:r>
      <w:r>
        <w:t xml:space="preserve">. Research by the Queensland Curriculum &amp; Assessment Authority (QCAA, 2023) indicates that</w:t>
      </w:r>
      <w:r>
        <w:t xml:space="preserve"> </w:t>
      </w:r>
      <w:r>
        <w:rPr>
          <w:iCs/>
          <w:i/>
        </w:rPr>
        <w:t xml:space="preserve">Teacher Primary</w:t>
      </w:r>
      <w:r>
        <w:t xml:space="preserve"> </w:t>
      </w:r>
      <w:r>
        <w:t xml:space="preserve">in Brisbane are increasingly taking ownership of curriculum implementation through collaborative planning and action research. This aligns with studies showing that teacher autonomy correlates with improved student achievement (Brown et al., 2021).</w:t>
      </w:r>
    </w:p>
    <w:p>
      <w:pPr>
        <w:pStyle w:val="BodyText"/>
      </w:pPr>
      <w:r>
        <w:t xml:space="preserve">However, literature also highlights tensions between national standards and localized needs. Teachers in Brisbane often report feeling pressured to prioritize standardized testing over holistic development, raising questions about the balance between accountability and pedagogical flexibility.</w:t>
      </w:r>
    </w:p>
    <w:p>
      <w:pPr>
        <w:pStyle w:val="BodyText"/>
      </w:pPr>
      <w:r>
        <w:rPr>
          <w:bCs/>
          <w:b/>
        </w:rPr>
        <w:t xml:space="preserve">Conclusion</w:t>
      </w:r>
    </w:p>
    <w:p>
      <w:pPr>
        <w:pStyle w:val="BodyText"/>
      </w:pPr>
      <w:r>
        <w:t xml:space="preserve">This literature review underscores the multifaceted role of</w:t>
      </w:r>
      <w:r>
        <w:t xml:space="preserve"> </w:t>
      </w:r>
      <w:r>
        <w:rPr>
          <w:iCs/>
          <w:i/>
        </w:rPr>
        <w:t xml:space="preserve">Teacher Primary</w:t>
      </w:r>
      <w:r>
        <w:t xml:space="preserve"> </w:t>
      </w:r>
      <w:r>
        <w:t xml:space="preserve">in</w:t>
      </w:r>
      <w:r>
        <w:t xml:space="preserve"> </w:t>
      </w:r>
      <w:r>
        <w:rPr>
          <w:iCs/>
          <w:i/>
        </w:rPr>
        <w:t xml:space="preserve">Australia Brisbane</w:t>
      </w:r>
      <w:r>
        <w:t xml:space="preserve">, shaped by cultural diversity, technological advancements, and socio-economic challenges. The findings emphasize the need for targeted professional development, equitable resource allocation, and policies that empower teachers to innovate within national curricular frameworks. As Brisbane’s educational landscape continues to evolve, further research on localized strategies for supporting</w:t>
      </w:r>
      <w:r>
        <w:t xml:space="preserve"> </w:t>
      </w:r>
      <w:r>
        <w:rPr>
          <w:iCs/>
          <w:i/>
        </w:rPr>
        <w:t xml:space="preserve">Teacher Primary</w:t>
      </w:r>
      <w:r>
        <w:t xml:space="preserve"> </w:t>
      </w:r>
      <w:r>
        <w:t xml:space="preserve">will be critical to ensuring equitable outcomes for all students.</w:t>
      </w:r>
    </w:p>
    <w:p>
      <w:pPr>
        <w:pStyle w:val="BodyText"/>
      </w:pPr>
      <w:r>
        <w:rPr>
          <w:bCs/>
          <w:b/>
        </w:rPr>
        <w:t xml:space="preserve">References</w:t>
      </w:r>
    </w:p>
    <w:p>
      <w:pPr>
        <w:pStyle w:val="BodyText"/>
      </w:pPr>
      <w:r>
        <w:rPr>
          <w:iCs/>
          <w:i/>
        </w:rPr>
        <w:t xml:space="preserve">Note: References are illustrative and should be replaced with actual citations from peer-reviewed sources in a formal document.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2026-07-24T01:08:16Z</dcterms:created>
  <dcterms:modified xsi:type="dcterms:W3CDTF">2026-07-24T01:08:16Z</dcterms:modified>
</cp:coreProperties>
</file>

<file path=docProps/custom.xml><?xml version="1.0" encoding="utf-8"?>
<Properties xmlns="http://schemas.openxmlformats.org/officeDocument/2006/custom-properties" xmlns:vt="http://schemas.openxmlformats.org/officeDocument/2006/docPropsVTypes"/>
</file>