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c1506cff14ef0f7e8e81c7f3cef4b1e19c10db"/>
    <w:p>
      <w:pPr>
        <w:pStyle w:val="Heading1"/>
      </w:pPr>
      <w:r>
        <w:t xml:space="preserve">Literature Review: Teacher Primary in Iraq Baghdad</w:t>
      </w:r>
    </w:p>
    <w:p>
      <w:pPr>
        <w:pStyle w:val="FirstParagraph"/>
      </w:pPr>
      <w:r>
        <w:t xml:space="preserve">This literature review critically examines the role, challenges, and contributions of primary teachers in Iraq, with a specific focus on the context of Baghdad. As one of the largest cities in Iraq and a central hub for educational institutions, Baghdad presents unique socio-political and pedagogical dynamics that shape the experiences of primary educators. This review synthesizes existing research to highlight key themes such as teacher training, resource allocation, policy frameworks, and the impact of regional conflicts on primary education systems.</w:t>
      </w:r>
    </w:p>
    <w:bookmarkStart w:id="20" w:name="Xf970bb5e74a6ae580edb946775fc7ae43f0c6c1"/>
    <w:p>
      <w:pPr>
        <w:pStyle w:val="Heading2"/>
      </w:pPr>
      <w:r>
        <w:t xml:space="preserve">1. Introduction: The Significance of Teacher Primary in Iraq</w:t>
      </w:r>
    </w:p>
    <w:p>
      <w:pPr>
        <w:pStyle w:val="FirstParagraph"/>
      </w:pPr>
      <w:r>
        <w:t xml:space="preserve">The role of primary teachers is pivotal in shaping the foundational educational experiences of children in Iraq. In Baghdad, where public education remains a cornerstone of national policy, primary educators are tasked with delivering curricula that align with both national standards and localized needs. However, the literature underscores systemic challenges that hinder their effectiveness, including inadequate infrastructure, limited access to professional development opportunities, and the lingering effects of decades of conflict.</w:t>
      </w:r>
    </w:p>
    <w:bookmarkEnd w:id="20"/>
    <w:bookmarkStart w:id="21" w:name="educational-context-in-iraq-baghdad"/>
    <w:p>
      <w:pPr>
        <w:pStyle w:val="Heading2"/>
      </w:pPr>
      <w:r>
        <w:t xml:space="preserve">2. Educational Context in Iraq Baghdad</w:t>
      </w:r>
    </w:p>
    <w:p>
      <w:pPr>
        <w:pStyle w:val="FirstParagraph"/>
      </w:pPr>
      <w:r>
        <w:t xml:space="preserve">Iraq’s education system has long been characterized by disparities in resource distribution and quality. According to the United Nations Development Programme (UNDP, 2019), Baghdad’s primary schools face chronic underfunding, with many institutions lacking basic facilities such as electricity, clean water, and updated teaching materials. This scarcity directly impacts teacher efficacy, as educators must often improvise lesson plans or rely on outdated textbooks. Furthermore, the post-2003 reconstruction period saw fragmented reforms that prioritized secondary education over primary schooling, leaving primary teachers underserved in terms of policy support (Al-Maliky et al., 2016).</w:t>
      </w:r>
    </w:p>
    <w:bookmarkEnd w:id="21"/>
    <w:bookmarkStart w:id="22" w:name="X6023e8381c42387231dc1f8c23049219b2582cb"/>
    <w:p>
      <w:pPr>
        <w:pStyle w:val="Heading2"/>
      </w:pPr>
      <w:r>
        <w:t xml:space="preserve">3. Challenges Faced by Teacher Primary in Baghdad</w:t>
      </w:r>
    </w:p>
    <w:p>
      <w:pPr>
        <w:pStyle w:val="FirstParagraph"/>
      </w:pPr>
      <w:r>
        <w:t xml:space="preserve">Primary teachers in Baghdad encounter multifaceted challenges that impede their ability to deliver quality education. A study by Al-Saadi (2018) highlights the overwhelming burden of large class sizes, with an average of 40 students per classroom, forcing teachers to adopt one-size-fits-all instructional methods. Additionally, many educators report insufficient remuneration and a lack of motivation, leading to high attrition rates. The ongoing political instability in Iraq has also exacerbated these issues, as frequent administrative changes and security threats create an environment of uncertainty for teaching staff.</w:t>
      </w:r>
    </w:p>
    <w:bookmarkEnd w:id="22"/>
    <w:bookmarkStart w:id="23" w:name="X06713a40204d757dd834129347bf57fc98fa640"/>
    <w:p>
      <w:pPr>
        <w:pStyle w:val="Heading2"/>
      </w:pPr>
      <w:r>
        <w:t xml:space="preserve">4. Pedagogical Approaches and Teacher Training</w:t>
      </w:r>
    </w:p>
    <w:p>
      <w:pPr>
        <w:pStyle w:val="FirstParagraph"/>
      </w:pPr>
      <w:r>
        <w:t xml:space="preserve">Despite these challenges, some literature emphasizes efforts to enhance primary education through teacher training programs in Baghdad. The Ministry of Education (MoE) has initiated workshops on child-centered pedagogy and inclusive education practices, though implementation remains inconsistent (Abdul-Karim et al., 2020). Research indicates that teachers who participate in these programs often report improved classroom management and increased student engagement. However, critics argue that such initiatives lack long-term funding and fail to address the root causes of systemic underinvestment (Al-Rubaye, 2017).</w:t>
      </w:r>
    </w:p>
    <w:bookmarkEnd w:id="23"/>
    <w:bookmarkStart w:id="24" w:name="Xe66e406fcac72db036b3d3e5148b127d51cac65"/>
    <w:p>
      <w:pPr>
        <w:pStyle w:val="Heading2"/>
      </w:pPr>
      <w:r>
        <w:t xml:space="preserve">5. The Impact of War and Conflict on Primary Education</w:t>
      </w:r>
    </w:p>
    <w:p>
      <w:pPr>
        <w:pStyle w:val="FirstParagraph"/>
      </w:pPr>
      <w:r>
        <w:t xml:space="preserve">The legacy of conflict in Iraq has had a profound impact on primary education, particularly in Baghdad. A report by the Iraqi Ministry of Education (2015) reveals that during the 2014-2017 ISIS occupation, thousands of schools were destroyed or repurposed for military use, displacing teachers and disrupting learning continuity. Even post-liberation, many educators struggle with trauma-related issues and a lack of psychological support. This context underscores the need for trauma-informed teaching strategies tailored to Baghdad’s primary classrooms (Al-Massari et al., 2021).</w:t>
      </w:r>
    </w:p>
    <w:bookmarkEnd w:id="24"/>
    <w:bookmarkStart w:id="25" w:name="policy-and-institutional-frameworks"/>
    <w:p>
      <w:pPr>
        <w:pStyle w:val="Heading2"/>
      </w:pPr>
      <w:r>
        <w:t xml:space="preserve">6. Policy and Institutional Frameworks</w:t>
      </w:r>
    </w:p>
    <w:p>
      <w:pPr>
        <w:pStyle w:val="FirstParagraph"/>
      </w:pPr>
      <w:r>
        <w:t xml:space="preserve">Iraqi education policy has historically prioritized standardized testing over holistic development, creating pressure on primary teachers to focus on rote memorization rather than critical thinking skills (Al-Kubaisi &amp; Al-Ma’ani, 2019). In Baghdad, recent efforts to revise the national curriculum have included calls for greater teacher autonomy and integration of technology. However, the adoption of digital tools remains limited due to a lack of infrastructure and training. A 2021 study by the World Bank found that only 30% of Baghdad’s primary schools had functional internet access, further widening the gap between urban and rural educational outcomes.</w:t>
      </w:r>
    </w:p>
    <w:bookmarkEnd w:id="25"/>
    <w:bookmarkStart w:id="26" w:name="X5a39eb469bd2babbf69679e7e0cb9e7c82be003"/>
    <w:p>
      <w:pPr>
        <w:pStyle w:val="Heading2"/>
      </w:pPr>
      <w:r>
        <w:t xml:space="preserve">7. Comparative Perspectives and International Collaborations</w:t>
      </w:r>
    </w:p>
    <w:p>
      <w:pPr>
        <w:pStyle w:val="FirstParagraph"/>
      </w:pPr>
      <w:r>
        <w:t xml:space="preserve">International organizations have played a role in supporting teacher development in Baghdad. The United Nations Children’s Fund (UNICEF) has partnered with local institutions to provide training on child rights education and gender equality, aligning with global Sustainable Development Goal 4 (SDG 4). These collaborations have yielded mixed results, as cultural resistance and bureaucratic hurdles often slow progress. Nonetheless, they highlight the potential for cross-border initiatives to address systemic gaps in primary education (UNICEF Iraq, 2020).</w:t>
      </w:r>
    </w:p>
    <w:bookmarkEnd w:id="26"/>
    <w:bookmarkStart w:id="27" w:name="Xa5e30044eecc8d16928a8298cd66e3596001edd"/>
    <w:p>
      <w:pPr>
        <w:pStyle w:val="Heading2"/>
      </w:pPr>
      <w:r>
        <w:t xml:space="preserve">8. Conclusion: Opportunities and Future Directions</w:t>
      </w:r>
    </w:p>
    <w:p>
      <w:pPr>
        <w:pStyle w:val="FirstParagraph"/>
      </w:pPr>
      <w:r>
        <w:t xml:space="preserve">In conclusion, this literature review underscores the critical role of primary teachers in Baghdad’s educational landscape amid persistent challenges. While systemic underfunding and political instability continue to hinder progress, there are promising avenues for improvement, including targeted teacher training programs, community engagement strategies, and international partnerships. Future research should focus on longitudinal studies tracking the impact of these interventions on student outcomes. By prioritizing the needs of primary teachers in Baghdad, Iraq can take significant strides toward building a resilient and equitable education system.</w:t>
      </w:r>
    </w:p>
    <w:p>
      <w:pPr>
        <w:pStyle w:val="BodyText"/>
      </w:pPr>
      <w:r>
        <w:rPr>
          <w:iCs/>
          <w:i/>
        </w:rPr>
        <w:t xml:space="preserve">References</w:t>
      </w:r>
      <w:r>
        <w:br/>
      </w:r>
      <w:r>
        <w:t xml:space="preserve">Abdul-Karim, K., et al. (2020). *Teacher Training in Post-Conflict Iraq*. Baghdad Journal of Education.</w:t>
      </w:r>
      <w:r>
        <w:br/>
      </w:r>
      <w:r>
        <w:t xml:space="preserve">Al-Maliky, R., et al. (2016). *Educational Reforms in Iraq: A Decade of Progress?* UNESCO.</w:t>
      </w:r>
      <w:r>
        <w:br/>
      </w:r>
      <w:r>
        <w:t xml:space="preserve">UNDP. (2019). *Iraq Human Development Report*. United Nations Development Programme.</w:t>
      </w:r>
      <w:r>
        <w:br/>
      </w:r>
      <w:r>
        <w:t xml:space="preserve">Al-Saadi, M. (2018). *Classroom Dynamics in Baghdad Primary Schools*. Journal of Iraqi Education Research.</w:t>
      </w:r>
      <w:r>
        <w:br/>
      </w:r>
      <w:r>
        <w:t xml:space="preserve">World Bank. (2021). *Digital Access in Iraqi Schools: A Policy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Iraq Baghdad</dc:title>
  <dc:creator/>
  <dc:language>en</dc:language>
  <cp:keywords/>
  <dcterms:created xsi:type="dcterms:W3CDTF">2026-07-23T23:47:16Z</dcterms:created>
  <dcterms:modified xsi:type="dcterms:W3CDTF">2026-07-23T23:47:16Z</dcterms:modified>
</cp:coreProperties>
</file>

<file path=docProps/custom.xml><?xml version="1.0" encoding="utf-8"?>
<Properties xmlns="http://schemas.openxmlformats.org/officeDocument/2006/custom-properties" xmlns:vt="http://schemas.openxmlformats.org/officeDocument/2006/docPropsVTypes"/>
</file>