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7f66f6ab54b23ace0716d777a7a7a5b7f7163ea"/>
    <w:p>
      <w:pPr>
        <w:pStyle w:val="Heading1"/>
      </w:pPr>
      <w:r>
        <w:t xml:space="preserve">Literature Review: Teacher Primary in Kazakhstan Almaty</w:t>
      </w:r>
    </w:p>
    <w:p>
      <w:pPr>
        <w:pStyle w:val="FirstParagraph"/>
      </w:pPr>
      <w:r>
        <w:t xml:space="preserve">The role of primary teachers in shaping early childhood education is pivotal, particularly within the socio-cultural and educational framework of Kazakhstan’s largest city, Almaty. This literature review synthesizes existing scholarly discourse on primary teacher practices, challenges, and reforms specific to Kazakhstan’s context. It focuses on how pedagogical strategies, policy frameworks, and cultural dynamics influence the work of primary teachers in Almaty—a city known for its diversity and rapid urbanization.</w:t>
      </w:r>
    </w:p>
    <w:bookmarkStart w:id="20" w:name="X7217634ab9cc601bc1d299d4561d9a0f52ea9e5"/>
    <w:p>
      <w:pPr>
        <w:pStyle w:val="Heading2"/>
      </w:pPr>
      <w:r>
        <w:t xml:space="preserve">Contextualizing Primary Education in Kazakhstan Almaty</w:t>
      </w:r>
    </w:p>
    <w:p>
      <w:pPr>
        <w:pStyle w:val="FirstParagraph"/>
      </w:pPr>
      <w:r>
        <w:t xml:space="preserve">Kazakhstan has undergone significant educational reforms since gaining independence in 1991, aiming to modernize curricula, improve teacher training, and align education with global standards. In Almaty, the capital of the Almaty region and a hub for academic and cultural activities, primary education serves as a foundation for lifelong learning. According to recent studies (e.g., Kabanova &amp; Zhumakhanova, 2021), primary schools in Almaty are increasingly integrating technology and bilingual education to meet the needs of its diverse student population, including Kazakh-speaking children and those from minority ethnic groups.</w:t>
      </w:r>
    </w:p>
    <w:bookmarkEnd w:id="20"/>
    <w:bookmarkStart w:id="21" w:name="X8ad79d85185281813e00ecad271e076fbc69ee9"/>
    <w:p>
      <w:pPr>
        <w:pStyle w:val="Heading2"/>
      </w:pPr>
      <w:r>
        <w:t xml:space="preserve">Teacher Training and Professional Development</w:t>
      </w:r>
    </w:p>
    <w:p>
      <w:pPr>
        <w:pStyle w:val="FirstParagraph"/>
      </w:pPr>
      <w:r>
        <w:t xml:space="preserve">The quality of primary education in Kazakhstan is closely tied to the preparation and ongoing development of teachers. Literature highlights that teacher training programs in Almaty emphasize pedagogical skills, subject knowledge, and cross-cultural competence (Abylkasymova et al., 2019). However, gaps persist in areas such as classroom management and differentiated instruction, particularly for teachers working in under-resourced schools. Research by Tleubayeva (2020) notes that while many primary educators in Almaty have access to professional development workshops, these opportunities are unevenly distributed across urban and rural districts.</w:t>
      </w:r>
    </w:p>
    <w:bookmarkEnd w:id="21"/>
    <w:bookmarkStart w:id="22" w:name="pedagogical-approaches-and-challenges"/>
    <w:p>
      <w:pPr>
        <w:pStyle w:val="Heading2"/>
      </w:pPr>
      <w:r>
        <w:t xml:space="preserve">Pedagogical Approaches and Challenges</w:t>
      </w:r>
    </w:p>
    <w:p>
      <w:pPr>
        <w:pStyle w:val="FirstParagraph"/>
      </w:pPr>
      <w:r>
        <w:t xml:space="preserve">Primary teachers in Almaty face unique challenges due to the city’s rapid demographic changes and economic disparities. A study by Nurmanova (2018) found that teachers often balance traditional didactic methods with innovative practices like project-based learning and student-centered approaches. However, constraints such as large class sizes, limited access to digital tools, and administrative pressures hinder effective implementation of these strategies. Additionally, the emphasis on standardized testing in Kazakhstan’s education system has led to a focus on rote memorization over critical thinking—a trend that critics argue undermines holistic development (Kazakhstan Ministry of Education Report, 2021).</w:t>
      </w:r>
    </w:p>
    <w:bookmarkEnd w:id="22"/>
    <w:bookmarkStart w:id="23" w:name="cultural-and-linguistic-diversity"/>
    <w:p>
      <w:pPr>
        <w:pStyle w:val="Heading2"/>
      </w:pPr>
      <w:r>
        <w:t xml:space="preserve">Cultural and Linguistic Diversity</w:t>
      </w:r>
    </w:p>
    <w:p>
      <w:pPr>
        <w:pStyle w:val="FirstParagraph"/>
      </w:pPr>
      <w:r>
        <w:t xml:space="preserve">Almaty’s multicultural environment necessitates culturally responsive teaching. Literature underscores the importance of bilingual education programs in Kazakh and Russian, as well as support for minority languages like Uyghur and Tajik (Bakirova &amp; Zhunisova, 2019). Primary teachers in Almaty are often tasked with fostering inclusivity through multilingual resources and community engagement. However, research indicates that many educators lack sufficient training to address the needs of students from diverse cultural backgrounds effectively (Sultanova et al., 2020).</w:t>
      </w:r>
    </w:p>
    <w:bookmarkEnd w:id="23"/>
    <w:bookmarkStart w:id="24" w:name="policy-reforms-and-their-impact"/>
    <w:p>
      <w:pPr>
        <w:pStyle w:val="Heading2"/>
      </w:pPr>
      <w:r>
        <w:t xml:space="preserve">Policy Reforms and Their Impact</w:t>
      </w:r>
    </w:p>
    <w:p>
      <w:pPr>
        <w:pStyle w:val="FirstParagraph"/>
      </w:pPr>
      <w:r>
        <w:t xml:space="preserve">Governance structures in Kazakhstan have prioritized teacher autonomy and accountability, with policies such as the “Education for All” initiative aiming to improve access and quality. In Almaty, this has translated into investments in digital infrastructure, including smart classrooms and e-learning platforms. A report by the Kazakh Institute of Education (2022) highlights that over 60% of primary schools in Almaty now use digital tools for instruction. However, challenges remain in ensuring equitable access to these resources, particularly for schools with limited funding.</w:t>
      </w:r>
    </w:p>
    <w:bookmarkEnd w:id="24"/>
    <w:bookmarkStart w:id="25" w:name="teacher-motivation-and-retention"/>
    <w:p>
      <w:pPr>
        <w:pStyle w:val="Heading2"/>
      </w:pPr>
      <w:r>
        <w:t xml:space="preserve">Teacher Motivation and Retention</w:t>
      </w:r>
    </w:p>
    <w:p>
      <w:pPr>
        <w:pStyle w:val="FirstParagraph"/>
      </w:pPr>
      <w:r>
        <w:t xml:space="preserve">Retention of qualified primary teachers is a critical issue in Kazakhstan. Studies reveal that factors such as low salaries, high workloads, and lack of career advancement opportunities contribute to teacher attrition (Ismailova &amp; Sadykova, 2021). In Almaty, where educational standards are higher than in other regions, competition for skilled teachers is fierce. Research by Abisheva (2023) suggests that improving working conditions and offering incentives such as housing support could enhance teacher satisfaction and retention rates.</w:t>
      </w:r>
    </w:p>
    <w:bookmarkEnd w:id="25"/>
    <w:bookmarkStart w:id="26" w:name="Xbe9aa24c1606d3bc3d54c3e363f667fcd160635"/>
    <w:p>
      <w:pPr>
        <w:pStyle w:val="Heading2"/>
      </w:pPr>
      <w:r>
        <w:t xml:space="preserve">Future Directions for Teacher Primary Education</w:t>
      </w:r>
    </w:p>
    <w:p>
      <w:pPr>
        <w:pStyle w:val="FirstParagraph"/>
      </w:pPr>
      <w:r>
        <w:t xml:space="preserve">The literature identifies several areas for improvement in primary teacher education within Kazakhstan Almaty. First, there is a need for more targeted professional development programs focusing on technology integration and inclusive pedagogy. Second, policies should address resource disparities between schools to ensure all teachers have access to quality materials and training. Lastly, fostering collaboration between universities, schools, and policymakers could help align teacher preparation with the evolving demands of 21st-century education.</w:t>
      </w:r>
    </w:p>
    <w:bookmarkEnd w:id="26"/>
    <w:bookmarkStart w:id="27" w:name="conclusion"/>
    <w:p>
      <w:pPr>
        <w:pStyle w:val="Heading2"/>
      </w:pPr>
      <w:r>
        <w:t xml:space="preserve">Conclusion</w:t>
      </w:r>
    </w:p>
    <w:p>
      <w:pPr>
        <w:pStyle w:val="FirstParagraph"/>
      </w:pPr>
      <w:r>
        <w:t xml:space="preserve">This literature review underscores the multifaceted role of primary teachers in Kazakhstan Almaty as educators, innovators, and cultural mediators. While significant progress has been made in reforming teacher training and educational policies, challenges related to equity, resource allocation, and pedagogical practices remain. Future research should prioritize longitudinal studies on teacher effectiveness and the long-term impact of reforms on student outcomes in Almaty’s primary schools.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Kazakhstan Almaty</dc:title>
  <dc:creator/>
  <dc:language>en</dc:language>
  <cp:keywords/>
  <dcterms:created xsi:type="dcterms:W3CDTF">2026-07-24T13:43:34Z</dcterms:created>
  <dcterms:modified xsi:type="dcterms:W3CDTF">2026-07-24T13:43:34Z</dcterms:modified>
</cp:coreProperties>
</file>

<file path=docProps/custom.xml><?xml version="1.0" encoding="utf-8"?>
<Properties xmlns="http://schemas.openxmlformats.org/officeDocument/2006/custom-properties" xmlns:vt="http://schemas.openxmlformats.org/officeDocument/2006/docPropsVTypes"/>
</file>