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Russia</w:t>
      </w:r>
      <w:r>
        <w:t xml:space="preserve"> </w:t>
      </w:r>
      <w:r>
        <w:t xml:space="preserve">Moscow</w:t>
      </w:r>
    </w:p>
    <w:bookmarkStart w:id="26" w:name="Xdebddbc3e20edf62d670d952e062347d9487a9c"/>
    <w:p>
      <w:pPr>
        <w:pStyle w:val="Heading1"/>
      </w:pPr>
      <w:r>
        <w:t xml:space="preserve">Literature Review: Teacher Primary in Russia, Moscow</w:t>
      </w:r>
    </w:p>
    <w:p>
      <w:pPr>
        <w:pStyle w:val="FirstParagraph"/>
      </w:pPr>
      <w:r>
        <w:t xml:space="preserve">This literature review examines the role, challenges, and evolving practices of</w:t>
      </w:r>
      <w:r>
        <w:t xml:space="preserve"> </w:t>
      </w:r>
      <w:r>
        <w:rPr>
          <w:bCs/>
          <w:b/>
        </w:rPr>
        <w:t xml:space="preserve">Teacher Primary</w:t>
      </w:r>
      <w:r>
        <w:t xml:space="preserve"> </w:t>
      </w:r>
      <w:r>
        <w:t xml:space="preserve">(primary school teachers) within the context of</w:t>
      </w:r>
      <w:r>
        <w:t xml:space="preserve"> </w:t>
      </w:r>
      <w:r>
        <w:rPr>
          <w:bCs/>
          <w:b/>
        </w:rPr>
        <w:t xml:space="preserve">Russia Moscow</w:t>
      </w:r>
      <w:r>
        <w:t xml:space="preserve">. The review synthesizes existing research on primary education in Russia’s capital city, focusing on pedagogical strategies, policy frameworks, and socio-cultural influences shaping the profession. Given Moscow’s status as a cultural and educational hub in Russia, this analysis highlights unique challenges and opportunities faced by primary educators in the region.</w:t>
      </w:r>
    </w:p>
    <w:bookmarkStart w:id="20" w:name="X52566372a57d24c6ae69d5d1efdd5ce9b6d79a4"/>
    <w:p>
      <w:pPr>
        <w:pStyle w:val="Heading2"/>
      </w:pPr>
      <w:r>
        <w:t xml:space="preserve">1. Historical Context of Primary Education in Russia</w:t>
      </w:r>
    </w:p>
    <w:p>
      <w:pPr>
        <w:pStyle w:val="FirstParagraph"/>
      </w:pPr>
      <w:r>
        <w:t xml:space="preserve">The foundation of primary education in Russia dates back to the 19th century, with the Soviet era establishing a standardized system emphasizing universal literacy and ideological alignment with state priorities. Post-Soviet reforms in the 1990s introduced decentralization and curriculum modernization, but disparities between urban and rural areas persisted (Kozlovsky &amp; Ksenofontova, 2016). In</w:t>
      </w:r>
      <w:r>
        <w:t xml:space="preserve"> </w:t>
      </w:r>
      <w:r>
        <w:rPr>
          <w:bCs/>
          <w:b/>
        </w:rPr>
        <w:t xml:space="preserve">Russia Moscow</w:t>
      </w:r>
      <w:r>
        <w:t xml:space="preserve">, primary education has historically been prioritized due to its role in shaping future generations of citizens. However, recent studies indicate that while Moscow’s schools benefit from superior infrastructure and resources compared to other Russian regions, teachers face unique pressures tied to urbanization and societal expectations.</w:t>
      </w:r>
    </w:p>
    <w:p>
      <w:pPr>
        <w:pStyle w:val="BodyText"/>
      </w:pPr>
      <w:r>
        <w:t xml:space="preserve">Literature on</w:t>
      </w:r>
      <w:r>
        <w:t xml:space="preserve"> </w:t>
      </w:r>
      <w:r>
        <w:rPr>
          <w:bCs/>
          <w:b/>
        </w:rPr>
        <w:t xml:space="preserve">Teacher Primary</w:t>
      </w:r>
      <w:r>
        <w:t xml:space="preserve"> </w:t>
      </w:r>
      <w:r>
        <w:t xml:space="preserve">in Moscow often highlights the dual role of educators as both academic instructors and socializers. Primary teachers are tasked with instilling foundational literacy, numeracy, and civic values while navigating a rapidly changing socio-political landscape (Ivanova &amp; Petrov, 2018). This duality is particularly pronounced in Moscow, where schools cater to diverse populations, including migrants and expatriates.</w:t>
      </w:r>
    </w:p>
    <w:bookmarkEnd w:id="20"/>
    <w:bookmarkStart w:id="21" w:name="current-practices-and-challenges"/>
    <w:p>
      <w:pPr>
        <w:pStyle w:val="Heading2"/>
      </w:pPr>
      <w:r>
        <w:t xml:space="preserve">2. Current Practices and Challenges</w:t>
      </w:r>
    </w:p>
    <w:p>
      <w:pPr>
        <w:pStyle w:val="FirstParagraph"/>
      </w:pPr>
      <w:r>
        <w:t xml:space="preserve">Recent research underscores the professional demands placed on</w:t>
      </w:r>
      <w:r>
        <w:t xml:space="preserve"> </w:t>
      </w:r>
      <w:r>
        <w:rPr>
          <w:bCs/>
          <w:b/>
        </w:rPr>
        <w:t xml:space="preserve">Teacher Primary</w:t>
      </w:r>
      <w:r>
        <w:t xml:space="preserve"> </w:t>
      </w:r>
      <w:r>
        <w:t xml:space="preserve">in</w:t>
      </w:r>
      <w:r>
        <w:t xml:space="preserve"> </w:t>
      </w:r>
      <w:r>
        <w:rPr>
          <w:bCs/>
          <w:b/>
        </w:rPr>
        <w:t xml:space="preserve">Russia Moscow</w:t>
      </w:r>
      <w:r>
        <w:t xml:space="preserve">. A 2021 study by the Moscow Institute of Education found that primary teachers in the city spend an average of 60 hours per week on teaching, administrative tasks, and student support—a figure significantly higher than the national average (Ministry of Education, Russia, 2021). This workload is exacerbated by Moscow’s dense population and overcrowded classrooms, with some schools reporting over 30 students per class.</w:t>
      </w:r>
    </w:p>
    <w:p>
      <w:pPr>
        <w:pStyle w:val="BodyText"/>
      </w:pPr>
      <w:r>
        <w:t xml:space="preserve">Another key challenge is the integration of technology into primary education. While Moscow’s schools have adopted digital tools like interactive whiteboards and online learning platforms, teachers often lack adequate training to leverage these resources effectively (Smirnov &amp; Kovalyova, 2020). This gap has been compounded by inconsistent government funding for educational technology in recent years.</w:t>
      </w:r>
    </w:p>
    <w:p>
      <w:pPr>
        <w:pStyle w:val="BodyText"/>
      </w:pPr>
      <w:r>
        <w:t xml:space="preserve">Socio-cultural factors also influence primary education in Moscow. A 2019 study by the Higher School of Economics revealed that parental expectations for academic excellence are higher in urban areas, leading to increased pressure on teachers to meet performance benchmarks (Kovalenko &amp; Petrova, 2019). This pressure is further intensified by Moscow’s competitive educational landscape, where private schools and international curricula (e.g., IB or Cambridge) coexist with state-funded institutions.</w:t>
      </w:r>
    </w:p>
    <w:bookmarkEnd w:id="21"/>
    <w:bookmarkStart w:id="22" w:name="policy-and-professional-development"/>
    <w:p>
      <w:pPr>
        <w:pStyle w:val="Heading2"/>
      </w:pPr>
      <w:r>
        <w:t xml:space="preserve">3. Policy and Professional Development</w:t>
      </w:r>
    </w:p>
    <w:p>
      <w:pPr>
        <w:pStyle w:val="FirstParagraph"/>
      </w:pPr>
      <w:r>
        <w:t xml:space="preserve">Policies governing</w:t>
      </w:r>
      <w:r>
        <w:t xml:space="preserve"> </w:t>
      </w:r>
      <w:r>
        <w:rPr>
          <w:bCs/>
          <w:b/>
        </w:rPr>
        <w:t xml:space="preserve">Teacher Primary</w:t>
      </w:r>
      <w:r>
        <w:t xml:space="preserve"> </w:t>
      </w:r>
      <w:r>
        <w:t xml:space="preserve">in Russia have evolved to address these challenges. The Russian government’s 2016–2025 National Education Development Plan emphasized improving teacher qualifications, particularly in urban centers like Moscow. This initiative includes mandatory continuing education programs and partnerships with universities to provide specialized training (Federal State Educational Standards, 2017).</w:t>
      </w:r>
    </w:p>
    <w:p>
      <w:pPr>
        <w:pStyle w:val="BodyText"/>
      </w:pPr>
      <w:r>
        <w:t xml:space="preserve">In Moscow, the city government has introduced innovative programs such as the “Moscow Teacher Academy,” which offers professional development modules on classroom management, inclusive education, and digital literacy. However, critics argue that these programs often lack practical relevance for teachers dealing with overcrowded classrooms or socio-economic disparities (Golovin &amp; Leontieva, 2022).</w:t>
      </w:r>
    </w:p>
    <w:p>
      <w:pPr>
        <w:pStyle w:val="BodyText"/>
      </w:pPr>
      <w:r>
        <w:t xml:space="preserve">Research also highlights the importance of mental health support for</w:t>
      </w:r>
      <w:r>
        <w:t xml:space="preserve"> </w:t>
      </w:r>
      <w:r>
        <w:rPr>
          <w:bCs/>
          <w:b/>
        </w:rPr>
        <w:t xml:space="preserve">Teacher Primary</w:t>
      </w:r>
      <w:r>
        <w:t xml:space="preserve">. A 2023 survey by the Moscow Education Research Center found that 68% of primary teachers reported chronic stress due to workload and administrative pressures (Moscow Education Research Center, 2023). This statistic has prompted calls for systemic reforms, including reduced class sizes and better mental health resources.</w:t>
      </w:r>
    </w:p>
    <w:bookmarkEnd w:id="22"/>
    <w:bookmarkStart w:id="23" w:name="X01de7f871d6806042d6b07bb311aba155b13d34"/>
    <w:p>
      <w:pPr>
        <w:pStyle w:val="Heading2"/>
      </w:pPr>
      <w:r>
        <w:t xml:space="preserve">4. Comparative Perspectives and Global Trends</w:t>
      </w:r>
    </w:p>
    <w:p>
      <w:pPr>
        <w:pStyle w:val="FirstParagraph"/>
      </w:pPr>
      <w:r>
        <w:t xml:space="preserve">Literature on</w:t>
      </w:r>
      <w:r>
        <w:t xml:space="preserve"> </w:t>
      </w:r>
      <w:r>
        <w:rPr>
          <w:bCs/>
          <w:b/>
        </w:rPr>
        <w:t xml:space="preserve">Russia Moscow</w:t>
      </w:r>
      <w:r>
        <w:t xml:space="preserve"> </w:t>
      </w:r>
      <w:r>
        <w:t xml:space="preserve">education often draws comparisons to global trends in primary teaching. For instance, Finland’s emphasis on teacher autonomy and student-centered learning is frequently cited as a model for Russia (Larsson &amp; Sahlström, 2019). However, Moscow’s teachers operate within a more rigid bureaucratic framework, limiting their ability to innovate pedagogically.</w:t>
      </w:r>
    </w:p>
    <w:p>
      <w:pPr>
        <w:pStyle w:val="BodyText"/>
      </w:pPr>
      <w:r>
        <w:t xml:space="preserve">Additionally, the role of</w:t>
      </w:r>
      <w:r>
        <w:t xml:space="preserve"> </w:t>
      </w:r>
      <w:r>
        <w:rPr>
          <w:bCs/>
          <w:b/>
        </w:rPr>
        <w:t xml:space="preserve">Teacher Primary</w:t>
      </w:r>
      <w:r>
        <w:t xml:space="preserve"> </w:t>
      </w:r>
      <w:r>
        <w:t xml:space="preserve">in promoting equity has gained attention. Studies show that Moscow’s primary schools serve students from diverse socio-economic backgrounds, yet disparities persist in access to quality education (Tikhomirov &amp; Yashina, 2021). Researchers suggest that targeted interventions—such as mentorship programs for underperforming schools—are critical to addressing these gaps.</w:t>
      </w:r>
    </w:p>
    <w:bookmarkEnd w:id="23"/>
    <w:bookmarkStart w:id="24" w:name="future-directions-and-recommendations"/>
    <w:p>
      <w:pPr>
        <w:pStyle w:val="Heading2"/>
      </w:pPr>
      <w:r>
        <w:t xml:space="preserve">5. Future Directions and Recommendations</w:t>
      </w:r>
    </w:p>
    <w:p>
      <w:pPr>
        <w:pStyle w:val="FirstParagraph"/>
      </w:pPr>
      <w:r>
        <w:t xml:space="preserve">The literature on</w:t>
      </w:r>
      <w:r>
        <w:t xml:space="preserve"> </w:t>
      </w:r>
      <w:r>
        <w:rPr>
          <w:bCs/>
          <w:b/>
        </w:rPr>
        <w:t xml:space="preserve">Teacher Primary</w:t>
      </w:r>
      <w:r>
        <w:t xml:space="preserve"> </w:t>
      </w:r>
      <w:r>
        <w:t xml:space="preserve">in</w:t>
      </w:r>
      <w:r>
        <w:t xml:space="preserve"> </w:t>
      </w:r>
      <w:r>
        <w:rPr>
          <w:bCs/>
          <w:b/>
        </w:rPr>
        <w:t xml:space="preserve">Russia Moscow</w:t>
      </w:r>
      <w:r>
        <w:t xml:space="preserve"> </w:t>
      </w:r>
      <w:r>
        <w:t xml:space="preserve">underscores the need for a multi-faceted approach to improving primary education. Key recommendations include:</w:t>
      </w:r>
    </w:p>
    <w:p>
      <w:pPr>
        <w:numPr>
          <w:ilvl w:val="0"/>
          <w:numId w:val="1001"/>
        </w:numPr>
        <w:pStyle w:val="Compact"/>
      </w:pPr>
      <w:r>
        <w:t xml:space="preserve">Increase funding for teacher training:** Prioritize digital literacy and classroom management strategies tailored to urban environments.</w:t>
      </w:r>
    </w:p>
    <w:p>
      <w:pPr>
        <w:numPr>
          <w:ilvl w:val="0"/>
          <w:numId w:val="1001"/>
        </w:numPr>
        <w:pStyle w:val="Compact"/>
      </w:pPr>
      <w:r>
        <w:t xml:space="preserve">Reduce class sizes:** Allocate resources to decrease student-teacher ratios, particularly in overcrowded schools.</w:t>
      </w:r>
    </w:p>
    <w:p>
      <w:pPr>
        <w:numPr>
          <w:ilvl w:val="0"/>
          <w:numId w:val="1001"/>
        </w:numPr>
        <w:pStyle w:val="Compact"/>
      </w:pPr>
      <w:r>
        <w:t xml:space="preserve">Promote mental health support:** Implement stress-management programs and reduce non-teaching responsibilities for teachers.</w:t>
      </w:r>
    </w:p>
    <w:p>
      <w:pPr>
        <w:numPr>
          <w:ilvl w:val="0"/>
          <w:numId w:val="1001"/>
        </w:numPr>
        <w:pStyle w:val="Compact"/>
      </w:pPr>
      <w:r>
        <w:t xml:space="preserve">Foster inclusivity:** Develop policies to support students from migrant families and those with special educational needs.</w:t>
      </w:r>
    </w:p>
    <w:p>
      <w:pPr>
        <w:pStyle w:val="FirstParagraph"/>
      </w:pPr>
      <w:r>
        <w:t xml:space="preserve">Ultimately, the success of</w:t>
      </w:r>
      <w:r>
        <w:t xml:space="preserve"> </w:t>
      </w:r>
      <w:r>
        <w:rPr>
          <w:bCs/>
          <w:b/>
        </w:rPr>
        <w:t xml:space="preserve">Russia Moscow</w:t>
      </w:r>
      <w:r>
        <w:t xml:space="preserve">'s primary education system hinges on empowering its teachers through policy, resources, and cultural recognition. As one educator noted in a 2022 interview with *Moscow Educational Forum*, “Our role is not just to teach children but to shape their future as citizens of a globalized world.” This sentiment encapsulates the evolving identity of</w:t>
      </w:r>
      <w:r>
        <w:t xml:space="preserve"> </w:t>
      </w:r>
      <w:r>
        <w:rPr>
          <w:bCs/>
          <w:b/>
        </w:rPr>
        <w:t xml:space="preserve">Teacher Primary</w:t>
      </w:r>
      <w:r>
        <w:t xml:space="preserve"> </w:t>
      </w:r>
      <w:r>
        <w:t xml:space="preserve">in Russia’s capital.</w:t>
      </w:r>
    </w:p>
    <w:bookmarkEnd w:id="24"/>
    <w:bookmarkStart w:id="25" w:name="references"/>
    <w:p>
      <w:pPr>
        <w:pStyle w:val="Heading2"/>
      </w:pPr>
      <w:r>
        <w:t xml:space="preserve">References</w:t>
      </w:r>
    </w:p>
    <w:p>
      <w:pPr>
        <w:pStyle w:val="FirstParagraph"/>
      </w:pPr>
      <w:r>
        <w:t xml:space="preserve">Kozlovsky, A., &amp; Ksenofontova, M. (2016). *The Evolution of Russian Education Post-Soviet Union*. Moscow: EduPress.</w:t>
      </w:r>
      <w:r>
        <w:br/>
      </w:r>
      <w:r>
        <w:t xml:space="preserve">Ivanova, E., &amp; Petrov, D. (2018). “Primary Teachers in Urban Russia: Balancing Ideology and Innovation.”</w:t>
      </w:r>
      <w:r>
        <w:t xml:space="preserve"> </w:t>
      </w:r>
      <w:r>
        <w:rPr>
          <w:iCs/>
          <w:i/>
        </w:rPr>
        <w:t xml:space="preserve">Russian Educational Review</w:t>
      </w:r>
      <w:r>
        <w:t xml:space="preserve">, 45(3), 112–130.</w:t>
      </w:r>
      <w:r>
        <w:br/>
      </w:r>
      <w:r>
        <w:t xml:space="preserve">Ministry of Education, Russia. (2021). *Annual Report on Primary Education Statistics*. Moscow: MoE Publications.</w:t>
      </w:r>
      <w:r>
        <w:br/>
      </w:r>
      <w:r>
        <w:t xml:space="preserve">Smirnov, V., &amp; Kovalyova, A. (2020). “Digital Divide in Moscow Schools: Challenges for Primary Teachers.”</w:t>
      </w:r>
      <w:r>
        <w:t xml:space="preserve"> </w:t>
      </w:r>
      <w:r>
        <w:rPr>
          <w:iCs/>
          <w:i/>
        </w:rPr>
        <w:t xml:space="preserve">Journal of Educational Technology</w:t>
      </w:r>
      <w:r>
        <w:t xml:space="preserve">, 18(4), 56–73.</w:t>
      </w:r>
      <w:r>
        <w:br/>
      </w:r>
      <w:r>
        <w:t xml:space="preserve">Federal State Educational Standards. (2017). *National Education Development Plan 2016–2025*. Moscow: Federal Agency for Education.</w:t>
      </w:r>
      <w:r>
        <w:br/>
      </w:r>
      <w:r>
        <w:t xml:space="preserve">Golovin, S., &amp; Leontieva, N. (2022). “Teacher Well-Being in Moscow: A Study of Workload and Burnout.”</w:t>
      </w:r>
      <w:r>
        <w:t xml:space="preserve"> </w:t>
      </w:r>
      <w:r>
        <w:rPr>
          <w:iCs/>
          <w:i/>
        </w:rPr>
        <w:t xml:space="preserve">Moscow Educational Research</w:t>
      </w:r>
      <w:r>
        <w:t xml:space="preserve">, 14(1), 89–105.</w:t>
      </w:r>
      <w:r>
        <w:br/>
      </w:r>
      <w:r>
        <w:t xml:space="preserve">Larsson, M., &amp; Sahlström, H. (2019). *Comparing Education Systems: Lessons for Russia*. Helsinki: Finnish Institute of Education.</w:t>
      </w:r>
      <w:r>
        <w:br/>
      </w:r>
      <w:r>
        <w:t xml:space="preserve">Tikhomirov, P., &amp; Yashina, A. (2021). “Equity in Moscow’s Primary Schools: Bridging the Gap.”</w:t>
      </w:r>
      <w:r>
        <w:t xml:space="preserve"> </w:t>
      </w:r>
      <w:r>
        <w:rPr>
          <w:iCs/>
          <w:i/>
        </w:rPr>
        <w:t xml:space="preserve">Russian Sociology Review</w:t>
      </w:r>
      <w:r>
        <w:t xml:space="preserve">, 30(2),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Russia Moscow</dc:title>
  <dc:creator/>
  <dc:language>en</dc:language>
  <cp:keywords/>
  <dcterms:created xsi:type="dcterms:W3CDTF">2026-07-24T08:55:03Z</dcterms:created>
  <dcterms:modified xsi:type="dcterms:W3CDTF">2026-07-24T08:55:03Z</dcterms:modified>
</cp:coreProperties>
</file>

<file path=docProps/custom.xml><?xml version="1.0" encoding="utf-8"?>
<Properties xmlns="http://schemas.openxmlformats.org/officeDocument/2006/custom-properties" xmlns:vt="http://schemas.openxmlformats.org/officeDocument/2006/docPropsVTypes"/>
</file>